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D7D8A">
      <w:pPr>
        <w:pStyle w:val="6"/>
        <w:keepNext w:val="0"/>
        <w:keepLines w:val="0"/>
        <w:pageBreakBefore w:val="0"/>
        <w:kinsoku/>
        <w:wordWrap/>
        <w:overflowPunct/>
        <w:topLinePunct w:val="0"/>
        <w:bidi w:val="0"/>
        <w:adjustRightInd/>
        <w:snapToGrid/>
        <w:spacing w:line="360" w:lineRule="exact"/>
        <w:jc w:val="center"/>
        <w:outlineLvl w:val="1"/>
      </w:pPr>
      <w:r>
        <w:rPr>
          <w:b/>
          <w:sz w:val="36"/>
        </w:rPr>
        <w:t xml:space="preserve"> 技术、服务及其他要求</w:t>
      </w:r>
    </w:p>
    <w:p w14:paraId="6D35F657">
      <w:pPr>
        <w:keepNext w:val="0"/>
        <w:keepLines w:val="0"/>
        <w:pageBreakBefore w:val="0"/>
        <w:numPr>
          <w:ilvl w:val="0"/>
          <w:numId w:val="1"/>
        </w:numPr>
        <w:kinsoku/>
        <w:wordWrap/>
        <w:overflowPunct/>
        <w:topLinePunct w:val="0"/>
        <w:bidi w:val="0"/>
        <w:adjustRightInd/>
        <w:snapToGrid/>
        <w:spacing w:line="360" w:lineRule="exact"/>
        <w:rPr>
          <w:b/>
          <w:sz w:val="28"/>
        </w:rPr>
      </w:pPr>
      <w:r>
        <w:rPr>
          <w:b/>
          <w:sz w:val="28"/>
        </w:rPr>
        <w:t>采购内容</w:t>
      </w:r>
    </w:p>
    <w:tbl>
      <w:tblPr>
        <w:tblStyle w:val="3"/>
        <w:tblpPr w:leftFromText="180" w:rightFromText="180" w:vertAnchor="text" w:horzAnchor="page" w:tblpX="1984" w:tblpY="140"/>
        <w:tblOverlap w:val="never"/>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821"/>
        <w:gridCol w:w="821"/>
        <w:gridCol w:w="821"/>
        <w:gridCol w:w="825"/>
        <w:gridCol w:w="821"/>
        <w:gridCol w:w="821"/>
        <w:gridCol w:w="821"/>
        <w:gridCol w:w="821"/>
        <w:gridCol w:w="639"/>
        <w:gridCol w:w="639"/>
      </w:tblGrid>
      <w:tr w14:paraId="5CB21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F1BCC3">
            <w:pPr>
              <w:pStyle w:val="6"/>
              <w:keepNext w:val="0"/>
              <w:keepLines w:val="0"/>
              <w:pageBreakBefore w:val="0"/>
              <w:kinsoku/>
              <w:wordWrap/>
              <w:overflowPunct/>
              <w:topLinePunct w:val="0"/>
              <w:bidi w:val="0"/>
              <w:adjustRightInd/>
              <w:snapToGrid/>
              <w:spacing w:line="360" w:lineRule="exact"/>
              <w:jc w:val="center"/>
            </w:pPr>
            <w:r>
              <w:t>序号</w:t>
            </w:r>
          </w:p>
        </w:tc>
        <w:tc>
          <w:tcPr>
            <w:tcW w:w="821" w:type="dxa"/>
          </w:tcPr>
          <w:p w14:paraId="6B28F7EC">
            <w:pPr>
              <w:pStyle w:val="6"/>
              <w:keepNext w:val="0"/>
              <w:keepLines w:val="0"/>
              <w:pageBreakBefore w:val="0"/>
              <w:kinsoku/>
              <w:wordWrap/>
              <w:overflowPunct/>
              <w:topLinePunct w:val="0"/>
              <w:bidi w:val="0"/>
              <w:adjustRightInd/>
              <w:snapToGrid/>
              <w:spacing w:line="360" w:lineRule="exact"/>
              <w:jc w:val="center"/>
            </w:pPr>
            <w:r>
              <w:t>采购品目名称</w:t>
            </w:r>
          </w:p>
        </w:tc>
        <w:tc>
          <w:tcPr>
            <w:tcW w:w="821" w:type="dxa"/>
          </w:tcPr>
          <w:p w14:paraId="1BDEF077">
            <w:pPr>
              <w:pStyle w:val="6"/>
              <w:keepNext w:val="0"/>
              <w:keepLines w:val="0"/>
              <w:pageBreakBefore w:val="0"/>
              <w:kinsoku/>
              <w:wordWrap/>
              <w:overflowPunct/>
              <w:topLinePunct w:val="0"/>
              <w:bidi w:val="0"/>
              <w:adjustRightInd/>
              <w:snapToGrid/>
              <w:spacing w:line="360" w:lineRule="exact"/>
              <w:jc w:val="center"/>
            </w:pPr>
            <w:r>
              <w:t>标的名称</w:t>
            </w:r>
          </w:p>
        </w:tc>
        <w:tc>
          <w:tcPr>
            <w:tcW w:w="821" w:type="dxa"/>
          </w:tcPr>
          <w:p w14:paraId="1C762394">
            <w:pPr>
              <w:pStyle w:val="6"/>
              <w:keepNext w:val="0"/>
              <w:keepLines w:val="0"/>
              <w:pageBreakBefore w:val="0"/>
              <w:kinsoku/>
              <w:wordWrap/>
              <w:overflowPunct/>
              <w:topLinePunct w:val="0"/>
              <w:bidi w:val="0"/>
              <w:adjustRightInd/>
              <w:snapToGrid/>
              <w:spacing w:line="360" w:lineRule="exact"/>
              <w:jc w:val="center"/>
            </w:pPr>
            <w:r>
              <w:t>数量</w:t>
            </w:r>
            <w:r>
              <w:br w:type="textWrapping"/>
            </w:r>
            <w:r>
              <w:t>(计量单位)</w:t>
            </w:r>
          </w:p>
        </w:tc>
        <w:tc>
          <w:tcPr>
            <w:tcW w:w="825" w:type="dxa"/>
          </w:tcPr>
          <w:p w14:paraId="6530D9B2">
            <w:pPr>
              <w:pStyle w:val="6"/>
              <w:keepNext w:val="0"/>
              <w:keepLines w:val="0"/>
              <w:pageBreakBefore w:val="0"/>
              <w:kinsoku/>
              <w:wordWrap/>
              <w:overflowPunct/>
              <w:topLinePunct w:val="0"/>
              <w:bidi w:val="0"/>
              <w:adjustRightInd/>
              <w:snapToGrid/>
              <w:spacing w:line="360" w:lineRule="exact"/>
              <w:jc w:val="center"/>
            </w:pPr>
            <w:r>
              <w:t>标的金额 （元）</w:t>
            </w:r>
          </w:p>
        </w:tc>
        <w:tc>
          <w:tcPr>
            <w:tcW w:w="821" w:type="dxa"/>
          </w:tcPr>
          <w:p w14:paraId="7C1B237E">
            <w:pPr>
              <w:pStyle w:val="6"/>
              <w:keepNext w:val="0"/>
              <w:keepLines w:val="0"/>
              <w:pageBreakBefore w:val="0"/>
              <w:kinsoku/>
              <w:wordWrap/>
              <w:overflowPunct/>
              <w:topLinePunct w:val="0"/>
              <w:bidi w:val="0"/>
              <w:adjustRightInd/>
              <w:snapToGrid/>
              <w:spacing w:line="360" w:lineRule="exact"/>
              <w:jc w:val="center"/>
            </w:pPr>
            <w:r>
              <w:t>所属行业</w:t>
            </w:r>
          </w:p>
        </w:tc>
        <w:tc>
          <w:tcPr>
            <w:tcW w:w="821" w:type="dxa"/>
          </w:tcPr>
          <w:p w14:paraId="08950DAD">
            <w:pPr>
              <w:pStyle w:val="6"/>
              <w:keepNext w:val="0"/>
              <w:keepLines w:val="0"/>
              <w:pageBreakBefore w:val="0"/>
              <w:kinsoku/>
              <w:wordWrap/>
              <w:overflowPunct/>
              <w:topLinePunct w:val="0"/>
              <w:bidi w:val="0"/>
              <w:adjustRightInd/>
              <w:snapToGrid/>
              <w:spacing w:line="360" w:lineRule="exact"/>
              <w:jc w:val="center"/>
            </w:pPr>
            <w:r>
              <w:t>是否涉及核心产品</w:t>
            </w:r>
          </w:p>
        </w:tc>
        <w:tc>
          <w:tcPr>
            <w:tcW w:w="821" w:type="dxa"/>
          </w:tcPr>
          <w:p w14:paraId="104C0DD8">
            <w:pPr>
              <w:pStyle w:val="6"/>
              <w:keepNext w:val="0"/>
              <w:keepLines w:val="0"/>
              <w:pageBreakBefore w:val="0"/>
              <w:kinsoku/>
              <w:wordWrap/>
              <w:overflowPunct/>
              <w:topLinePunct w:val="0"/>
              <w:bidi w:val="0"/>
              <w:adjustRightInd/>
              <w:snapToGrid/>
              <w:spacing w:line="360" w:lineRule="exact"/>
              <w:jc w:val="center"/>
            </w:pPr>
            <w:r>
              <w:t>是否涉及采购进口产品</w:t>
            </w:r>
          </w:p>
        </w:tc>
        <w:tc>
          <w:tcPr>
            <w:tcW w:w="821" w:type="dxa"/>
          </w:tcPr>
          <w:p w14:paraId="6CD3275F">
            <w:pPr>
              <w:pStyle w:val="6"/>
              <w:keepNext w:val="0"/>
              <w:keepLines w:val="0"/>
              <w:pageBreakBefore w:val="0"/>
              <w:kinsoku/>
              <w:wordWrap/>
              <w:overflowPunct/>
              <w:topLinePunct w:val="0"/>
              <w:bidi w:val="0"/>
              <w:adjustRightInd/>
              <w:snapToGrid/>
              <w:spacing w:line="360" w:lineRule="exact"/>
              <w:jc w:val="center"/>
            </w:pPr>
            <w:r>
              <w:t>是否涉及强制采购节能产品</w:t>
            </w:r>
          </w:p>
        </w:tc>
        <w:tc>
          <w:tcPr>
            <w:tcW w:w="639" w:type="dxa"/>
          </w:tcPr>
          <w:p w14:paraId="151EF7FE">
            <w:pPr>
              <w:pStyle w:val="6"/>
              <w:keepNext w:val="0"/>
              <w:keepLines w:val="0"/>
              <w:pageBreakBefore w:val="0"/>
              <w:kinsoku/>
              <w:wordWrap/>
              <w:overflowPunct/>
              <w:topLinePunct w:val="0"/>
              <w:bidi w:val="0"/>
              <w:adjustRightInd/>
              <w:snapToGrid/>
              <w:spacing w:line="360" w:lineRule="exact"/>
              <w:jc w:val="center"/>
            </w:pPr>
            <w:r>
              <w:t>是否涉及优先采购节能产品</w:t>
            </w:r>
          </w:p>
        </w:tc>
        <w:tc>
          <w:tcPr>
            <w:tcW w:w="639" w:type="dxa"/>
          </w:tcPr>
          <w:p w14:paraId="79969CFB">
            <w:pPr>
              <w:pStyle w:val="6"/>
              <w:keepNext w:val="0"/>
              <w:keepLines w:val="0"/>
              <w:pageBreakBefore w:val="0"/>
              <w:kinsoku/>
              <w:wordWrap/>
              <w:overflowPunct/>
              <w:topLinePunct w:val="0"/>
              <w:bidi w:val="0"/>
              <w:adjustRightInd/>
              <w:snapToGrid/>
              <w:spacing w:line="360" w:lineRule="exact"/>
              <w:jc w:val="center"/>
            </w:pPr>
            <w:r>
              <w:t>是否涉及优先采购环境标志产品</w:t>
            </w:r>
          </w:p>
        </w:tc>
      </w:tr>
      <w:tr w14:paraId="497AC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D4288E">
            <w:pPr>
              <w:pStyle w:val="6"/>
              <w:keepNext w:val="0"/>
              <w:keepLines w:val="0"/>
              <w:pageBreakBefore w:val="0"/>
              <w:kinsoku/>
              <w:wordWrap/>
              <w:overflowPunct/>
              <w:topLinePunct w:val="0"/>
              <w:bidi w:val="0"/>
              <w:adjustRightInd/>
              <w:snapToGrid/>
              <w:spacing w:line="360" w:lineRule="exact"/>
              <w:jc w:val="left"/>
            </w:pPr>
            <w:r>
              <w:t>1</w:t>
            </w:r>
          </w:p>
        </w:tc>
        <w:tc>
          <w:tcPr>
            <w:tcW w:w="821" w:type="dxa"/>
          </w:tcPr>
          <w:p w14:paraId="71B132BC">
            <w:pPr>
              <w:pStyle w:val="6"/>
              <w:keepNext w:val="0"/>
              <w:keepLines w:val="0"/>
              <w:pageBreakBefore w:val="0"/>
              <w:kinsoku/>
              <w:wordWrap/>
              <w:overflowPunct/>
              <w:topLinePunct w:val="0"/>
              <w:bidi w:val="0"/>
              <w:adjustRightInd/>
              <w:snapToGrid/>
              <w:spacing w:line="360" w:lineRule="exact"/>
              <w:jc w:val="left"/>
            </w:pPr>
            <w:r>
              <w:t>其他维修和保养服务</w:t>
            </w:r>
          </w:p>
        </w:tc>
        <w:tc>
          <w:tcPr>
            <w:tcW w:w="821" w:type="dxa"/>
          </w:tcPr>
          <w:p w14:paraId="05C2FF59">
            <w:pPr>
              <w:pStyle w:val="6"/>
              <w:keepNext w:val="0"/>
              <w:keepLines w:val="0"/>
              <w:pageBreakBefore w:val="0"/>
              <w:kinsoku/>
              <w:wordWrap/>
              <w:overflowPunct/>
              <w:topLinePunct w:val="0"/>
              <w:bidi w:val="0"/>
              <w:adjustRightInd/>
              <w:snapToGrid/>
              <w:spacing w:line="360" w:lineRule="exact"/>
              <w:jc w:val="left"/>
            </w:pPr>
            <w:r>
              <w:t>UPS电源维保服务</w:t>
            </w:r>
          </w:p>
        </w:tc>
        <w:tc>
          <w:tcPr>
            <w:tcW w:w="821" w:type="dxa"/>
          </w:tcPr>
          <w:p w14:paraId="574245A6">
            <w:pPr>
              <w:pStyle w:val="6"/>
              <w:keepNext w:val="0"/>
              <w:keepLines w:val="0"/>
              <w:pageBreakBefore w:val="0"/>
              <w:kinsoku/>
              <w:wordWrap/>
              <w:overflowPunct/>
              <w:topLinePunct w:val="0"/>
              <w:bidi w:val="0"/>
              <w:adjustRightInd/>
              <w:snapToGrid/>
              <w:spacing w:line="360" w:lineRule="exact"/>
              <w:jc w:val="right"/>
            </w:pPr>
            <w:r>
              <w:t>1.00（项）</w:t>
            </w:r>
          </w:p>
        </w:tc>
        <w:tc>
          <w:tcPr>
            <w:tcW w:w="825" w:type="dxa"/>
          </w:tcPr>
          <w:p w14:paraId="7EDDDA00">
            <w:pPr>
              <w:pStyle w:val="6"/>
              <w:keepNext w:val="0"/>
              <w:keepLines w:val="0"/>
              <w:pageBreakBefore w:val="0"/>
              <w:kinsoku/>
              <w:wordWrap/>
              <w:overflowPunct/>
              <w:topLinePunct w:val="0"/>
              <w:bidi w:val="0"/>
              <w:adjustRightInd/>
              <w:snapToGrid/>
              <w:spacing w:line="360" w:lineRule="exact"/>
              <w:jc w:val="right"/>
              <w:rPr>
                <w:rFonts w:hint="default" w:eastAsiaTheme="minorEastAsia"/>
                <w:lang w:val="en-US" w:eastAsia="zh-CN"/>
              </w:rPr>
            </w:pPr>
            <w:r>
              <w:rPr>
                <w:rFonts w:hint="eastAsia"/>
                <w:lang w:val="en-US" w:eastAsia="zh-CN"/>
              </w:rPr>
              <w:t>280000</w:t>
            </w:r>
          </w:p>
        </w:tc>
        <w:tc>
          <w:tcPr>
            <w:tcW w:w="821" w:type="dxa"/>
          </w:tcPr>
          <w:p w14:paraId="52EA5B14">
            <w:pPr>
              <w:pStyle w:val="6"/>
              <w:keepNext w:val="0"/>
              <w:keepLines w:val="0"/>
              <w:pageBreakBefore w:val="0"/>
              <w:kinsoku/>
              <w:wordWrap/>
              <w:overflowPunct/>
              <w:topLinePunct w:val="0"/>
              <w:bidi w:val="0"/>
              <w:adjustRightInd/>
              <w:snapToGrid/>
              <w:spacing w:line="360" w:lineRule="exact"/>
              <w:jc w:val="left"/>
            </w:pPr>
            <w:r>
              <w:t>其他未列明行业</w:t>
            </w:r>
          </w:p>
        </w:tc>
        <w:tc>
          <w:tcPr>
            <w:tcW w:w="821" w:type="dxa"/>
          </w:tcPr>
          <w:p w14:paraId="0509B2B4">
            <w:pPr>
              <w:pStyle w:val="6"/>
              <w:keepNext w:val="0"/>
              <w:keepLines w:val="0"/>
              <w:pageBreakBefore w:val="0"/>
              <w:kinsoku/>
              <w:wordWrap/>
              <w:overflowPunct/>
              <w:topLinePunct w:val="0"/>
              <w:bidi w:val="0"/>
              <w:adjustRightInd/>
              <w:snapToGrid/>
              <w:spacing w:line="360" w:lineRule="exact"/>
              <w:jc w:val="left"/>
            </w:pPr>
            <w:r>
              <w:t>否</w:t>
            </w:r>
          </w:p>
        </w:tc>
        <w:tc>
          <w:tcPr>
            <w:tcW w:w="821" w:type="dxa"/>
          </w:tcPr>
          <w:p w14:paraId="0A6B3FC1">
            <w:pPr>
              <w:pStyle w:val="6"/>
              <w:keepNext w:val="0"/>
              <w:keepLines w:val="0"/>
              <w:pageBreakBefore w:val="0"/>
              <w:kinsoku/>
              <w:wordWrap/>
              <w:overflowPunct/>
              <w:topLinePunct w:val="0"/>
              <w:bidi w:val="0"/>
              <w:adjustRightInd/>
              <w:snapToGrid/>
              <w:spacing w:line="360" w:lineRule="exact"/>
              <w:jc w:val="left"/>
            </w:pPr>
            <w:r>
              <w:t>否</w:t>
            </w:r>
          </w:p>
        </w:tc>
        <w:tc>
          <w:tcPr>
            <w:tcW w:w="821" w:type="dxa"/>
          </w:tcPr>
          <w:p w14:paraId="503B2B8E">
            <w:pPr>
              <w:pStyle w:val="6"/>
              <w:keepNext w:val="0"/>
              <w:keepLines w:val="0"/>
              <w:pageBreakBefore w:val="0"/>
              <w:kinsoku/>
              <w:wordWrap/>
              <w:overflowPunct/>
              <w:topLinePunct w:val="0"/>
              <w:bidi w:val="0"/>
              <w:adjustRightInd/>
              <w:snapToGrid/>
              <w:spacing w:line="360" w:lineRule="exact"/>
              <w:jc w:val="left"/>
            </w:pPr>
            <w:r>
              <w:t>否</w:t>
            </w:r>
          </w:p>
        </w:tc>
        <w:tc>
          <w:tcPr>
            <w:tcW w:w="639" w:type="dxa"/>
          </w:tcPr>
          <w:p w14:paraId="7D2368A7">
            <w:pPr>
              <w:pStyle w:val="6"/>
              <w:keepNext w:val="0"/>
              <w:keepLines w:val="0"/>
              <w:pageBreakBefore w:val="0"/>
              <w:kinsoku/>
              <w:wordWrap/>
              <w:overflowPunct/>
              <w:topLinePunct w:val="0"/>
              <w:bidi w:val="0"/>
              <w:adjustRightInd/>
              <w:snapToGrid/>
              <w:spacing w:line="360" w:lineRule="exact"/>
              <w:jc w:val="left"/>
            </w:pPr>
            <w:r>
              <w:t>否</w:t>
            </w:r>
          </w:p>
        </w:tc>
        <w:tc>
          <w:tcPr>
            <w:tcW w:w="639" w:type="dxa"/>
          </w:tcPr>
          <w:p w14:paraId="6EF85668">
            <w:pPr>
              <w:pStyle w:val="6"/>
              <w:keepNext w:val="0"/>
              <w:keepLines w:val="0"/>
              <w:pageBreakBefore w:val="0"/>
              <w:kinsoku/>
              <w:wordWrap/>
              <w:overflowPunct/>
              <w:topLinePunct w:val="0"/>
              <w:bidi w:val="0"/>
              <w:adjustRightInd/>
              <w:snapToGrid/>
              <w:spacing w:line="360" w:lineRule="exact"/>
              <w:jc w:val="left"/>
            </w:pPr>
            <w:r>
              <w:t>否</w:t>
            </w:r>
          </w:p>
        </w:tc>
      </w:tr>
    </w:tbl>
    <w:p w14:paraId="48AE3295">
      <w:pPr>
        <w:pStyle w:val="6"/>
        <w:keepNext w:val="0"/>
        <w:keepLines w:val="0"/>
        <w:pageBreakBefore w:val="0"/>
        <w:kinsoku/>
        <w:wordWrap/>
        <w:overflowPunct/>
        <w:topLinePunct w:val="0"/>
        <w:bidi w:val="0"/>
        <w:adjustRightInd/>
        <w:snapToGrid/>
        <w:spacing w:line="360" w:lineRule="exact"/>
        <w:ind w:firstLine="480"/>
        <w:jc w:val="left"/>
        <w:rPr>
          <w:b/>
          <w:sz w:val="28"/>
        </w:rPr>
      </w:pPr>
      <w:r>
        <w:rPr>
          <w:rFonts w:hint="eastAsia" w:ascii="宋体" w:hAnsi="宋体" w:eastAsia="宋体" w:cs="宋体"/>
          <w:lang w:val="en-US" w:eastAsia="zh-CN"/>
        </w:rPr>
        <w:t>（一）UPS设备清单：</w:t>
      </w:r>
    </w:p>
    <w:tbl>
      <w:tblPr>
        <w:tblStyle w:val="3"/>
        <w:tblpPr w:leftFromText="180" w:rightFromText="180" w:vertAnchor="text" w:horzAnchor="page" w:tblpX="2025" w:tblpY="4339"/>
        <w:tblOverlap w:val="never"/>
        <w:tblW w:w="8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2170"/>
        <w:gridCol w:w="913"/>
        <w:gridCol w:w="1162"/>
        <w:gridCol w:w="579"/>
        <w:gridCol w:w="425"/>
        <w:gridCol w:w="650"/>
        <w:gridCol w:w="484"/>
        <w:gridCol w:w="1453"/>
      </w:tblGrid>
      <w:tr w14:paraId="749B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0534">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序号</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E85A">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安装位置</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C979">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品牌</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8F9B3">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型号</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8FA0">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主机数量</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B306">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DB6D">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电池数量</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C03A">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单位</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4EEE">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电池规格</w:t>
            </w:r>
          </w:p>
        </w:tc>
      </w:tr>
      <w:tr w14:paraId="09E7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6B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C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第一住院楼15楼夹层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5F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47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VM 200KVA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55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EF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0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80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85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C8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12V120AH</w:t>
            </w:r>
          </w:p>
        </w:tc>
      </w:tr>
      <w:tr w14:paraId="74ED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A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97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第一住院楼15楼夹层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95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2B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G5500 100KVA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60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6D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0D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E1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DF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12V120AH</w:t>
            </w:r>
          </w:p>
        </w:tc>
      </w:tr>
      <w:tr w14:paraId="52C5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4B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12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综合楼16楼手术介入中心</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A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67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G300 60KVA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65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0E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F9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74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30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12V100AH</w:t>
            </w:r>
          </w:p>
        </w:tc>
      </w:tr>
      <w:tr w14:paraId="67DA8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BF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4</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A3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综合楼16楼CCU</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6E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D3D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G300 60KVA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06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4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E2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F1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8C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12V100AH</w:t>
            </w:r>
          </w:p>
        </w:tc>
      </w:tr>
      <w:tr w14:paraId="0500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12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5</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F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综合楼8F新生儿科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1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52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VM 200KVA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0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E2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18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40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EB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E9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12V200AH</w:t>
            </w:r>
          </w:p>
        </w:tc>
      </w:tr>
      <w:tr w14:paraId="5930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CF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6</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43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综合楼5楼手术室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5F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07F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G5500 120KVA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1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06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D9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C8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9D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12V200AH</w:t>
            </w:r>
          </w:p>
        </w:tc>
      </w:tr>
      <w:tr w14:paraId="5664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7B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7</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7E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综合楼8楼产房</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C5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0DE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G5500 80KVA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4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1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8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8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D0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12V150AH</w:t>
            </w:r>
          </w:p>
        </w:tc>
      </w:tr>
      <w:tr w14:paraId="29F9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E6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8</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47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第一住院楼13楼强电井</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1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4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SP15KL-33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79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79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66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00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06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12V38AH</w:t>
            </w:r>
          </w:p>
        </w:tc>
      </w:tr>
      <w:tr w14:paraId="1B05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C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9</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FF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第一住院楼14楼强电井</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7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6D8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SP15KL-33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0B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76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B1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A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D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12V38AH</w:t>
            </w:r>
          </w:p>
        </w:tc>
      </w:tr>
      <w:tr w14:paraId="2F90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7D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10</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A4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第一住院楼13楼风机房</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CC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5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SP15KL-33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3A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1D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54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15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55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12V38AH</w:t>
            </w:r>
          </w:p>
        </w:tc>
      </w:tr>
      <w:tr w14:paraId="0F2C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40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11</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EE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第一住院楼4楼强电井</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0C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FD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SP15KL-33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CC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6A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61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F0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E8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12V38AH</w:t>
            </w:r>
          </w:p>
        </w:tc>
      </w:tr>
      <w:tr w14:paraId="090C5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F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5F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综合楼3楼检验科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56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山顿</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1C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FX3380 30KVA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C8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E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0F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75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32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12V100AH</w:t>
            </w:r>
          </w:p>
        </w:tc>
      </w:tr>
      <w:tr w14:paraId="29AD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CA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13</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DA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综合楼3楼检验科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32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ROHS</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F0F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ROHS 30KVA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9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E6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14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9D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8A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12V100AH</w:t>
            </w:r>
          </w:p>
        </w:tc>
      </w:tr>
      <w:tr w14:paraId="2CD2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35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14</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B7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综合楼3楼检验科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8F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中性机</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AB2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B9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90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95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07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3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12V38AH</w:t>
            </w:r>
          </w:p>
        </w:tc>
      </w:tr>
      <w:tr w14:paraId="1AEF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11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15</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54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综合楼1楼急诊PICU外强电井</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22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Liehert</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12F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A8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67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9F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B9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93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12V24AH</w:t>
            </w:r>
          </w:p>
        </w:tc>
      </w:tr>
      <w:tr w14:paraId="258D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0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16</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A9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综合楼1楼库房.急诊</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8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山顿</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E8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FX3320KVA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FC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7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7E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47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76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12V38AH</w:t>
            </w:r>
          </w:p>
        </w:tc>
      </w:tr>
      <w:tr w14:paraId="6F00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7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17</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D6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综合楼负1楼强电井</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9A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山顿</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E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FX3340KVA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B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39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73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A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E4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12V38AH</w:t>
            </w:r>
          </w:p>
        </w:tc>
      </w:tr>
      <w:tr w14:paraId="23A3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62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18</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4E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行政楼2楼信息机房</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F2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施耐德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DF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60KVA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9C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C6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90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96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69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9D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12V100AH</w:t>
            </w:r>
          </w:p>
        </w:tc>
      </w:tr>
      <w:tr w14:paraId="57214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7D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19</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7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综合楼一号配电室1号直流屏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D3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配电室</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C43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val="0"/>
                <w:kern w:val="0"/>
                <w:sz w:val="15"/>
                <w:szCs w:val="15"/>
                <w:lang w:val="en-US" w:eastAsia="zh-Han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CD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7B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7F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4E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1B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12V65AH</w:t>
            </w:r>
          </w:p>
        </w:tc>
      </w:tr>
      <w:tr w14:paraId="2631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7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20</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F9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综合楼一号配电室2号直流屏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08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配电室</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DF7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val="0"/>
                <w:kern w:val="0"/>
                <w:sz w:val="15"/>
                <w:szCs w:val="15"/>
                <w:lang w:val="en-US" w:eastAsia="zh-Han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B6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F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F3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FE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51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12V80AH</w:t>
            </w:r>
          </w:p>
        </w:tc>
      </w:tr>
      <w:tr w14:paraId="47A3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3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21</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6F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第一住院楼配电室直流屏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3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配电室</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4EA7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val="0"/>
                <w:kern w:val="0"/>
                <w:sz w:val="15"/>
                <w:szCs w:val="15"/>
                <w:lang w:val="en-US" w:eastAsia="zh-Hans"/>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18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08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A9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0B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73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12V38AH</w:t>
            </w:r>
          </w:p>
        </w:tc>
      </w:tr>
      <w:tr w14:paraId="1B26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73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22</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A1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综合楼各病区弱电井</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E5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易斯特</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3E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B7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F4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E1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CN"/>
              </w:rPr>
            </w:pPr>
            <w:r>
              <w:rPr>
                <w:rFonts w:hint="eastAsia" w:ascii="宋体" w:hAnsi="宋体" w:eastAsia="宋体" w:cs="宋体"/>
                <w:b w:val="0"/>
                <w:bCs w:val="0"/>
                <w:kern w:val="0"/>
                <w:sz w:val="15"/>
                <w:szCs w:val="15"/>
                <w:lang w:val="en-US" w:eastAsia="zh-CN"/>
              </w:rPr>
              <w:t>34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D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6EC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12V9AH</w:t>
            </w:r>
          </w:p>
        </w:tc>
      </w:tr>
      <w:tr w14:paraId="0A4D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A3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23</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04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综合楼1楼信息机房</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75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易斯特</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6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160KVA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0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4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0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40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60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9D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12V100AH</w:t>
            </w:r>
          </w:p>
        </w:tc>
      </w:tr>
      <w:tr w14:paraId="701C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AA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24</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31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处置中心1楼抢救室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C2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创电</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51A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F8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DD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6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48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72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4D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12V100AH</w:t>
            </w:r>
          </w:p>
        </w:tc>
      </w:tr>
      <w:tr w14:paraId="56FE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AA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25</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D8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处置中心1楼信息机房</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8A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Prostar</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68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40KVA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3A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53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A5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64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01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0D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12V100AH</w:t>
            </w:r>
          </w:p>
        </w:tc>
      </w:tr>
      <w:tr w14:paraId="0D4A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5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26</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处置中心4楼抢救室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5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创电</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C0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20KVA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D5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0D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D7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48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2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EC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12V100AH</w:t>
            </w:r>
          </w:p>
        </w:tc>
      </w:tr>
      <w:tr w14:paraId="715A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C6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27</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DA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辅助3楼药剂库房</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DD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Reros</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44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6KVA</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4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D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3E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B1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03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12V18AH</w:t>
            </w:r>
          </w:p>
        </w:tc>
      </w:tr>
      <w:tr w14:paraId="4CF2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617B70">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2793">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60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09C4">
            <w:pPr>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kern w:val="0"/>
                <w:sz w:val="15"/>
                <w:szCs w:val="15"/>
                <w:lang w:val="en-US" w:eastAsia="zh-Hans"/>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595C">
            <w:pPr>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kern w:val="0"/>
                <w:sz w:val="15"/>
                <w:szCs w:val="15"/>
                <w:lang w:val="en-US" w:eastAsia="zh-Hans"/>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3414">
            <w:pPr>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kern w:val="0"/>
                <w:sz w:val="15"/>
                <w:szCs w:val="15"/>
                <w:lang w:val="en-US" w:eastAsia="zh-Hans"/>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414B">
            <w:pPr>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kern w:val="0"/>
                <w:sz w:val="15"/>
                <w:szCs w:val="15"/>
                <w:lang w:val="en-US" w:eastAsia="zh-Hans"/>
              </w:rPr>
            </w:pPr>
          </w:p>
        </w:tc>
      </w:tr>
    </w:tbl>
    <w:p w14:paraId="6A8A0E1F">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lang w:val="en-US" w:eastAsia="zh-CN"/>
        </w:rPr>
      </w:pPr>
      <w:r>
        <w:rPr>
          <w:rFonts w:hint="eastAsia" w:ascii="宋体" w:hAnsi="宋体" w:eastAsia="宋体" w:cs="宋体"/>
          <w:lang w:val="en-US" w:eastAsia="zh-CN"/>
        </w:rPr>
        <w:t>（二）服务项目限价：</w:t>
      </w:r>
      <w:bookmarkStart w:id="0" w:name="_GoBack"/>
      <w:bookmarkEnd w:id="0"/>
    </w:p>
    <w:tbl>
      <w:tblPr>
        <w:tblStyle w:val="3"/>
        <w:tblpPr w:leftFromText="180" w:rightFromText="180" w:vertAnchor="text" w:horzAnchor="page" w:tblpX="1950" w:tblpY="569"/>
        <w:tblOverlap w:val="never"/>
        <w:tblW w:w="8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2170"/>
        <w:gridCol w:w="579"/>
        <w:gridCol w:w="669"/>
        <w:gridCol w:w="1502"/>
        <w:gridCol w:w="1563"/>
        <w:gridCol w:w="1487"/>
      </w:tblGrid>
      <w:tr w14:paraId="1C44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1B49">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序号</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B80F">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宋体" w:hAnsi="宋体" w:eastAsia="宋体" w:cs="宋体"/>
                <w:b/>
                <w:bCs/>
                <w:kern w:val="0"/>
                <w:sz w:val="15"/>
                <w:szCs w:val="15"/>
                <w:lang w:val="en-US" w:eastAsia="zh-CN"/>
              </w:rPr>
            </w:pPr>
            <w:r>
              <w:rPr>
                <w:rFonts w:hint="eastAsia" w:ascii="宋体" w:hAnsi="宋体" w:eastAsia="宋体" w:cs="宋体"/>
                <w:b/>
                <w:bCs/>
                <w:kern w:val="0"/>
                <w:sz w:val="15"/>
                <w:szCs w:val="15"/>
                <w:lang w:val="en-US" w:eastAsia="zh-CN"/>
              </w:rPr>
              <w:t>报价项目名称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C436">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单位</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0642">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数量</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773B">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限价（单位：元）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1155">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default" w:ascii="宋体" w:hAnsi="宋体" w:eastAsia="宋体" w:cs="宋体"/>
                <w:b/>
                <w:bCs/>
                <w:kern w:val="0"/>
                <w:sz w:val="15"/>
                <w:szCs w:val="15"/>
                <w:lang w:val="en-US" w:eastAsia="zh-CN"/>
              </w:rPr>
            </w:pPr>
            <w:r>
              <w:rPr>
                <w:rFonts w:hint="eastAsia" w:ascii="宋体" w:hAnsi="宋体" w:eastAsia="宋体" w:cs="宋体"/>
                <w:b/>
                <w:bCs/>
                <w:kern w:val="0"/>
                <w:sz w:val="15"/>
                <w:szCs w:val="15"/>
                <w:lang w:val="en-US" w:eastAsia="zh-CN"/>
              </w:rPr>
              <w:t>报价（单位：元）</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F977">
            <w:pPr>
              <w:keepNext w:val="0"/>
              <w:keepLines w:val="0"/>
              <w:pageBreakBefore w:val="0"/>
              <w:widowControl/>
              <w:suppressLineNumbers w:val="0"/>
              <w:kinsoku/>
              <w:wordWrap/>
              <w:overflowPunct/>
              <w:topLinePunct w:val="0"/>
              <w:bidi w:val="0"/>
              <w:adjustRightInd/>
              <w:snapToGrid/>
              <w:spacing w:line="360" w:lineRule="exact"/>
              <w:jc w:val="center"/>
              <w:textAlignment w:val="center"/>
              <w:rPr>
                <w:rFonts w:hint="eastAsia" w:ascii="宋体" w:hAnsi="宋体" w:eastAsia="宋体" w:cs="宋体"/>
                <w:b/>
                <w:bCs/>
                <w:kern w:val="0"/>
                <w:sz w:val="15"/>
                <w:szCs w:val="15"/>
                <w:lang w:val="en-US" w:eastAsia="zh-Hans"/>
              </w:rPr>
            </w:pPr>
            <w:r>
              <w:rPr>
                <w:rFonts w:hint="eastAsia" w:ascii="宋体" w:hAnsi="宋体" w:eastAsia="宋体" w:cs="宋体"/>
                <w:b/>
                <w:bCs/>
                <w:kern w:val="0"/>
                <w:sz w:val="15"/>
                <w:szCs w:val="15"/>
                <w:lang w:val="en-US" w:eastAsia="zh-CN"/>
              </w:rPr>
              <w:t>备注</w:t>
            </w:r>
          </w:p>
        </w:tc>
      </w:tr>
      <w:tr w14:paraId="67A3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5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5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巡查、检测服务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C1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年</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DB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2C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18500.00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9D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2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p>
        </w:tc>
      </w:tr>
      <w:tr w14:paraId="6B2E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6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03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蓄电池12V9AH更换</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8F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5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F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285.00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52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7F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p>
        </w:tc>
      </w:tr>
      <w:tr w14:paraId="0ED6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C2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1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蓄电池12V24AH更换</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C2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D2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B8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CN"/>
              </w:rPr>
            </w:pPr>
            <w:r>
              <w:rPr>
                <w:rFonts w:hint="eastAsia" w:ascii="宋体" w:hAnsi="宋体" w:eastAsia="宋体" w:cs="宋体"/>
                <w:b w:val="0"/>
                <w:bCs w:val="0"/>
                <w:kern w:val="0"/>
                <w:sz w:val="15"/>
                <w:szCs w:val="15"/>
                <w:lang w:val="en-US" w:eastAsia="zh-CN"/>
              </w:rPr>
              <w:t>350.00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FE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44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p>
        </w:tc>
      </w:tr>
      <w:tr w14:paraId="184B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7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4</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3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蓄电池12V38AH更换</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2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E2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9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395.00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F7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E4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p>
        </w:tc>
      </w:tr>
      <w:tr w14:paraId="54AA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7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5</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2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蓄电池12V65AH更换</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9B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2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6E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815.00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A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E4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p>
        </w:tc>
      </w:tr>
      <w:tr w14:paraId="759F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7D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6</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69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蓄电池12V100AH更换</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28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60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3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985.00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8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7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p>
        </w:tc>
      </w:tr>
      <w:tr w14:paraId="7940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E4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7</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F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蓄电池12V120AH更换</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B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93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FB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1180.00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AE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7F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p>
        </w:tc>
      </w:tr>
      <w:tr w14:paraId="1AE0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37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8</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C3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蓄电池12V150AH更换</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BA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F4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4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1835.00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27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7F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p>
        </w:tc>
      </w:tr>
      <w:tr w14:paraId="18BE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63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9</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97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蓄电池12V200AH更换</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47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只</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0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27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CN"/>
              </w:rPr>
              <w:t>2085.00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33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D1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p>
        </w:tc>
      </w:tr>
      <w:tr w14:paraId="0B26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1887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CN"/>
              </w:rPr>
            </w:pPr>
            <w:r>
              <w:rPr>
                <w:rFonts w:hint="eastAsia" w:ascii="宋体" w:hAnsi="宋体" w:eastAsia="宋体" w:cs="宋体"/>
                <w:b w:val="0"/>
                <w:bCs w:val="0"/>
                <w:kern w:val="0"/>
                <w:sz w:val="15"/>
                <w:szCs w:val="15"/>
                <w:lang w:val="en-US" w:eastAsia="zh-CN"/>
              </w:rPr>
              <w:t>报价最高限额/报价合计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10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kern w:val="0"/>
                <w:sz w:val="15"/>
                <w:szCs w:val="15"/>
                <w:lang w:val="en-US" w:eastAsia="zh-CN"/>
              </w:rPr>
            </w:pPr>
            <w:r>
              <w:rPr>
                <w:rFonts w:hint="eastAsia" w:ascii="宋体" w:hAnsi="宋体" w:eastAsia="宋体" w:cs="宋体"/>
                <w:b w:val="0"/>
                <w:bCs w:val="0"/>
                <w:kern w:val="0"/>
                <w:sz w:val="15"/>
                <w:szCs w:val="15"/>
                <w:lang w:val="en-US" w:eastAsia="zh-CN"/>
              </w:rPr>
              <w:t>26430.00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E3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kern w:val="0"/>
                <w:sz w:val="15"/>
                <w:szCs w:val="15"/>
                <w:lang w:val="en-US" w:eastAsia="zh-CN"/>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30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kern w:val="0"/>
                <w:sz w:val="15"/>
                <w:szCs w:val="15"/>
                <w:lang w:val="en-US" w:eastAsia="zh-Hans"/>
              </w:rPr>
            </w:pPr>
          </w:p>
        </w:tc>
      </w:tr>
      <w:tr w14:paraId="5930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9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E703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Hans"/>
              </w:rPr>
              <w:t>1、报价包括货物运输、保险、代理、安装调试、培训、税费、人员交通费、人工费、材料费、住宿费、餐费、文件快递费和招标文件规定的其他费用。</w:t>
            </w:r>
          </w:p>
          <w:p w14:paraId="503759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kern w:val="0"/>
                <w:sz w:val="15"/>
                <w:szCs w:val="15"/>
                <w:lang w:val="en-US" w:eastAsia="zh-Hans"/>
              </w:rPr>
            </w:pPr>
            <w:r>
              <w:rPr>
                <w:rFonts w:hint="eastAsia" w:ascii="宋体" w:hAnsi="宋体" w:eastAsia="宋体" w:cs="宋体"/>
                <w:b w:val="0"/>
                <w:bCs w:val="0"/>
                <w:kern w:val="0"/>
                <w:sz w:val="15"/>
                <w:szCs w:val="15"/>
                <w:lang w:val="en-US" w:eastAsia="zh-Hans"/>
              </w:rPr>
              <w:t>2、</w:t>
            </w:r>
            <w:r>
              <w:rPr>
                <w:rFonts w:hint="eastAsia" w:ascii="宋体" w:hAnsi="宋体" w:eastAsia="宋体" w:cs="宋体"/>
                <w:b w:val="0"/>
                <w:bCs w:val="0"/>
                <w:kern w:val="0"/>
                <w:sz w:val="15"/>
                <w:szCs w:val="15"/>
                <w:lang w:val="en-US" w:eastAsia="zh-CN"/>
              </w:rPr>
              <w:t>蓄电池</w:t>
            </w:r>
            <w:r>
              <w:rPr>
                <w:rFonts w:hint="eastAsia" w:ascii="宋体" w:hAnsi="宋体" w:eastAsia="宋体" w:cs="宋体"/>
                <w:b w:val="0"/>
                <w:bCs w:val="0"/>
                <w:kern w:val="0"/>
                <w:sz w:val="15"/>
                <w:szCs w:val="15"/>
                <w:lang w:val="en-US" w:eastAsia="zh-Hans"/>
              </w:rPr>
              <w:t>根据实际更换量据实结算，</w:t>
            </w:r>
            <w:r>
              <w:rPr>
                <w:rFonts w:hint="eastAsia" w:ascii="宋体" w:hAnsi="宋体" w:eastAsia="宋体" w:cs="宋体"/>
                <w:b w:val="0"/>
                <w:bCs w:val="0"/>
                <w:kern w:val="0"/>
                <w:sz w:val="15"/>
                <w:szCs w:val="15"/>
                <w:lang w:val="en-US" w:eastAsia="zh-CN"/>
              </w:rPr>
              <w:t>主机</w:t>
            </w:r>
            <w:r>
              <w:rPr>
                <w:rFonts w:hint="eastAsia" w:ascii="宋体" w:hAnsi="宋体" w:eastAsia="宋体" w:cs="宋体"/>
                <w:b w:val="0"/>
                <w:bCs w:val="0"/>
                <w:kern w:val="0"/>
                <w:sz w:val="15"/>
                <w:szCs w:val="15"/>
                <w:lang w:val="en-US" w:eastAsia="zh-Hans"/>
              </w:rPr>
              <w:t>维修根据故障情况</w:t>
            </w:r>
            <w:r>
              <w:rPr>
                <w:rFonts w:hint="eastAsia" w:ascii="宋体" w:hAnsi="宋体" w:eastAsia="宋体" w:cs="宋体"/>
                <w:b w:val="0"/>
                <w:bCs w:val="0"/>
                <w:kern w:val="0"/>
                <w:sz w:val="15"/>
                <w:szCs w:val="15"/>
                <w:lang w:val="en-US" w:eastAsia="zh-CN"/>
              </w:rPr>
              <w:t>单独议价后</w:t>
            </w:r>
            <w:r>
              <w:rPr>
                <w:rFonts w:hint="eastAsia" w:ascii="宋体" w:hAnsi="宋体" w:eastAsia="宋体" w:cs="宋体"/>
                <w:b w:val="0"/>
                <w:bCs w:val="0"/>
                <w:kern w:val="0"/>
                <w:sz w:val="15"/>
                <w:szCs w:val="15"/>
                <w:lang w:val="en-US" w:eastAsia="zh-Hans"/>
              </w:rPr>
              <w:t>结算。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5D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kern w:val="0"/>
                <w:sz w:val="15"/>
                <w:szCs w:val="15"/>
                <w:lang w:val="en-US" w:eastAsia="zh-Hans"/>
              </w:rPr>
            </w:pPr>
          </w:p>
        </w:tc>
      </w:tr>
    </w:tbl>
    <w:p w14:paraId="6BD453FF">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lang w:val="en-US" w:eastAsia="zh-CN"/>
        </w:rPr>
      </w:pPr>
    </w:p>
    <w:p w14:paraId="25A0E3CC">
      <w:pPr>
        <w:pStyle w:val="6"/>
        <w:keepNext w:val="0"/>
        <w:keepLines w:val="0"/>
        <w:pageBreakBefore w:val="0"/>
        <w:kinsoku/>
        <w:wordWrap/>
        <w:overflowPunct/>
        <w:topLinePunct w:val="0"/>
        <w:bidi w:val="0"/>
        <w:adjustRightInd/>
        <w:snapToGrid/>
        <w:spacing w:line="360" w:lineRule="exact"/>
        <w:ind w:firstLine="480"/>
        <w:jc w:val="left"/>
        <w:rPr>
          <w:rFonts w:hint="default" w:ascii="宋体" w:hAnsi="宋体" w:eastAsia="宋体" w:cs="宋体"/>
          <w:lang w:val="en-US" w:eastAsia="zh-CN"/>
        </w:rPr>
      </w:pPr>
    </w:p>
    <w:p w14:paraId="442AF034">
      <w:pPr>
        <w:keepNext w:val="0"/>
        <w:keepLines w:val="0"/>
        <w:pageBreakBefore w:val="0"/>
        <w:numPr>
          <w:ilvl w:val="0"/>
          <w:numId w:val="0"/>
        </w:numPr>
        <w:kinsoku/>
        <w:wordWrap/>
        <w:overflowPunct/>
        <w:topLinePunct w:val="0"/>
        <w:bidi w:val="0"/>
        <w:adjustRightInd/>
        <w:snapToGrid/>
        <w:spacing w:line="360" w:lineRule="exact"/>
        <w:rPr>
          <w:rFonts w:hint="default"/>
          <w:b/>
          <w:sz w:val="28"/>
          <w:lang w:val="en-US" w:eastAsia="zh-CN"/>
        </w:rPr>
      </w:pPr>
    </w:p>
    <w:p w14:paraId="367DADE4">
      <w:pPr>
        <w:keepNext w:val="0"/>
        <w:keepLines w:val="0"/>
        <w:pageBreakBefore w:val="0"/>
        <w:numPr>
          <w:ilvl w:val="0"/>
          <w:numId w:val="1"/>
        </w:numPr>
        <w:kinsoku/>
        <w:wordWrap/>
        <w:overflowPunct/>
        <w:topLinePunct w:val="0"/>
        <w:bidi w:val="0"/>
        <w:adjustRightInd/>
        <w:snapToGrid/>
        <w:spacing w:line="360" w:lineRule="exact"/>
        <w:rPr>
          <w:rFonts w:hint="eastAsia"/>
          <w:b/>
          <w:sz w:val="28"/>
          <w:lang w:val="en-US" w:eastAsia="zh-CN"/>
        </w:rPr>
      </w:pPr>
      <w:r>
        <w:rPr>
          <w:b/>
          <w:sz w:val="28"/>
        </w:rPr>
        <w:t>技术</w:t>
      </w:r>
      <w:r>
        <w:rPr>
          <w:rFonts w:hint="eastAsia"/>
          <w:b/>
          <w:sz w:val="28"/>
          <w:lang w:val="en-US" w:eastAsia="zh-CN"/>
        </w:rPr>
        <w:t>参数与服务要求</w:t>
      </w:r>
    </w:p>
    <w:p w14:paraId="7EA8B233">
      <w:pPr>
        <w:pStyle w:val="6"/>
        <w:keepNext w:val="0"/>
        <w:keepLines w:val="0"/>
        <w:pageBreakBefore w:val="0"/>
        <w:kinsoku/>
        <w:wordWrap/>
        <w:overflowPunct/>
        <w:topLinePunct w:val="0"/>
        <w:bidi w:val="0"/>
        <w:adjustRightInd/>
        <w:snapToGrid/>
        <w:spacing w:line="360" w:lineRule="exact"/>
        <w:ind w:firstLine="480"/>
        <w:jc w:val="left"/>
      </w:pPr>
      <w:r>
        <w:rPr>
          <w:rFonts w:hint="eastAsia" w:ascii="宋体" w:hAnsi="宋体" w:eastAsia="宋体" w:cs="宋体"/>
          <w:lang w:val="en-US" w:eastAsia="zh-CN"/>
        </w:rPr>
        <w:t>（一）</w:t>
      </w:r>
      <w:r>
        <w:rPr>
          <w:rFonts w:ascii="宋体" w:hAnsi="宋体" w:eastAsia="宋体" w:cs="宋体"/>
        </w:rPr>
        <w:t>总体要求</w:t>
      </w:r>
    </w:p>
    <w:p w14:paraId="68C81C91">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提供24小时电话响应服务, 供应商应在接到采购人报修电话后，立即进行电话支持。</w:t>
      </w:r>
    </w:p>
    <w:p w14:paraId="6457F456">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）电话响应时间：≤10分钟。</w:t>
      </w:r>
    </w:p>
    <w:p w14:paraId="66AE1AFB">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）现场响应时间 ：如不能电话远程解决，应在3小时内抵达采购人现场，进行现场技术支持服务。</w:t>
      </w:r>
    </w:p>
    <w:p w14:paraId="2782D03D">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）服务响应 :7*24小时电话支持及现场服务响应。</w:t>
      </w:r>
    </w:p>
    <w:p w14:paraId="27B0D269">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.备件响应时间 ：</w:t>
      </w:r>
    </w:p>
    <w:p w14:paraId="53F3ED3B">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rPr>
      </w:pPr>
      <w:r>
        <w:rPr>
          <w:rFonts w:hint="eastAsia" w:ascii="宋体" w:hAnsi="宋体" w:eastAsia="宋体" w:cs="宋体"/>
        </w:rPr>
        <w:t xml:space="preserve">  一般性备件，24小时内达到现场，重大备件48小时内达到现场。</w:t>
      </w:r>
    </w:p>
    <w:p w14:paraId="54A52AF7">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 维护人员要求：</w:t>
      </w:r>
    </w:p>
    <w:p w14:paraId="615712F7">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rPr>
      </w:pPr>
      <w:r>
        <w:rPr>
          <w:rFonts w:hint="eastAsia" w:ascii="宋体" w:hAnsi="宋体" w:eastAsia="宋体" w:cs="宋体"/>
        </w:rPr>
        <w:t xml:space="preserve"> 为保证设备安全维护人员需原厂工程师，具有3年及以上行业经验，UPS维护人员需持有电工证（提供相应的证明材料）</w:t>
      </w:r>
    </w:p>
    <w:p w14:paraId="6507D2EF">
      <w:pPr>
        <w:pStyle w:val="6"/>
        <w:keepNext w:val="0"/>
        <w:keepLines w:val="0"/>
        <w:pageBreakBefore w:val="0"/>
        <w:kinsoku/>
        <w:wordWrap/>
        <w:overflowPunct/>
        <w:topLinePunct w:val="0"/>
        <w:bidi w:val="0"/>
        <w:adjustRightInd/>
        <w:snapToGrid/>
        <w:spacing w:line="360" w:lineRule="exact"/>
        <w:ind w:firstLine="480"/>
        <w:jc w:val="left"/>
        <w:rPr>
          <w:rFonts w:ascii="宋体" w:hAnsi="宋体" w:eastAsia="宋体" w:cs="宋体"/>
          <w:b/>
          <w:bCs/>
        </w:rPr>
      </w:pPr>
      <w:r>
        <w:rPr>
          <w:rFonts w:hint="eastAsia" w:ascii="宋体" w:hAnsi="宋体" w:eastAsia="宋体" w:cs="宋体"/>
          <w:lang w:val="en-US" w:eastAsia="zh-CN"/>
        </w:rPr>
        <w:t>4</w:t>
      </w:r>
      <w:r>
        <w:rPr>
          <w:rFonts w:hint="eastAsia" w:ascii="宋体" w:hAnsi="宋体" w:eastAsia="宋体" w:cs="宋体"/>
        </w:rPr>
        <w:t>.供应商应制定定期保养维护计划，保养过程中应针对维保设备详细记录维保设备型号、配置、用途以及维保记录，每次维保完成后三个工作日内递交相应的纸介和电子版维护报告（办公时间内执行）。</w:t>
      </w:r>
    </w:p>
    <w:p w14:paraId="1782750D">
      <w:pPr>
        <w:pStyle w:val="6"/>
        <w:keepNext w:val="0"/>
        <w:keepLines w:val="0"/>
        <w:pageBreakBefore w:val="0"/>
        <w:kinsoku/>
        <w:wordWrap/>
        <w:overflowPunct/>
        <w:topLinePunct w:val="0"/>
        <w:bidi w:val="0"/>
        <w:adjustRightInd/>
        <w:snapToGrid/>
        <w:spacing w:line="360" w:lineRule="exact"/>
        <w:ind w:firstLine="480"/>
        <w:jc w:val="left"/>
        <w:rPr>
          <w:b/>
          <w:bCs/>
        </w:rPr>
      </w:pPr>
      <w:r>
        <w:rPr>
          <w:rFonts w:ascii="宋体" w:hAnsi="宋体" w:eastAsia="宋体" w:cs="宋体"/>
          <w:b/>
          <w:bCs/>
        </w:rPr>
        <w:t>（</w:t>
      </w:r>
      <w:r>
        <w:rPr>
          <w:rFonts w:hint="eastAsia" w:ascii="Calibri" w:hAnsi="Calibri" w:eastAsia="宋体" w:cs="Calibri"/>
          <w:b/>
          <w:bCs/>
          <w:lang w:val="en-US" w:eastAsia="zh-CN"/>
        </w:rPr>
        <w:t>2</w:t>
      </w:r>
      <w:r>
        <w:rPr>
          <w:rFonts w:ascii="宋体" w:hAnsi="宋体" w:eastAsia="宋体" w:cs="宋体"/>
          <w:b/>
          <w:bCs/>
        </w:rPr>
        <w:t>）蓄电池组保养内容</w:t>
      </w:r>
    </w:p>
    <w:p w14:paraId="4BBD56AB">
      <w:pPr>
        <w:pStyle w:val="6"/>
        <w:keepNext w:val="0"/>
        <w:keepLines w:val="0"/>
        <w:pageBreakBefore w:val="0"/>
        <w:kinsoku/>
        <w:wordWrap/>
        <w:overflowPunct/>
        <w:topLinePunct w:val="0"/>
        <w:bidi w:val="0"/>
        <w:adjustRightInd/>
        <w:snapToGrid/>
        <w:spacing w:line="360" w:lineRule="exact"/>
        <w:ind w:firstLine="480"/>
        <w:jc w:val="left"/>
      </w:pPr>
      <w:r>
        <w:rPr>
          <w:rFonts w:ascii="Calibri" w:hAnsi="Calibri" w:eastAsia="Calibri" w:cs="Calibri"/>
        </w:rPr>
        <w:t>1.</w:t>
      </w:r>
      <w:r>
        <w:rPr>
          <w:rFonts w:ascii="宋体" w:hAnsi="宋体" w:eastAsia="宋体" w:cs="宋体"/>
        </w:rPr>
        <w:t>检测电池组</w:t>
      </w:r>
      <w:r>
        <w:rPr>
          <w:rFonts w:ascii="Calibri" w:hAnsi="Calibri" w:eastAsia="Calibri" w:cs="Calibri"/>
        </w:rPr>
        <w:t>/</w:t>
      </w:r>
      <w:r>
        <w:rPr>
          <w:rFonts w:ascii="宋体" w:hAnsi="宋体" w:eastAsia="宋体" w:cs="宋体"/>
        </w:rPr>
        <w:t>柜的完整性。</w:t>
      </w:r>
    </w:p>
    <w:p w14:paraId="2F4F9D06">
      <w:pPr>
        <w:pStyle w:val="6"/>
        <w:keepNext w:val="0"/>
        <w:keepLines w:val="0"/>
        <w:pageBreakBefore w:val="0"/>
        <w:kinsoku/>
        <w:wordWrap/>
        <w:overflowPunct/>
        <w:topLinePunct w:val="0"/>
        <w:bidi w:val="0"/>
        <w:adjustRightInd/>
        <w:snapToGrid/>
        <w:spacing w:line="360" w:lineRule="exact"/>
        <w:ind w:firstLine="480"/>
        <w:jc w:val="left"/>
      </w:pPr>
      <w:r>
        <w:rPr>
          <w:rFonts w:ascii="Calibri" w:hAnsi="Calibri" w:eastAsia="Calibri" w:cs="Calibri"/>
        </w:rPr>
        <w:t>2.</w:t>
      </w:r>
      <w:r>
        <w:rPr>
          <w:rFonts w:ascii="宋体" w:hAnsi="宋体" w:eastAsia="宋体" w:cs="宋体"/>
        </w:rPr>
        <w:t>检查电池外观是否有变形、损坏及漏液。</w:t>
      </w:r>
    </w:p>
    <w:p w14:paraId="743580BB">
      <w:pPr>
        <w:pStyle w:val="6"/>
        <w:keepNext w:val="0"/>
        <w:keepLines w:val="0"/>
        <w:pageBreakBefore w:val="0"/>
        <w:kinsoku/>
        <w:wordWrap/>
        <w:overflowPunct/>
        <w:topLinePunct w:val="0"/>
        <w:bidi w:val="0"/>
        <w:adjustRightInd/>
        <w:snapToGrid/>
        <w:spacing w:line="360" w:lineRule="exact"/>
        <w:ind w:firstLine="480"/>
        <w:jc w:val="left"/>
      </w:pPr>
      <w:r>
        <w:rPr>
          <w:rFonts w:ascii="Calibri" w:hAnsi="Calibri" w:eastAsia="Calibri" w:cs="Calibri"/>
        </w:rPr>
        <w:t>3.</w:t>
      </w:r>
      <w:r>
        <w:rPr>
          <w:rFonts w:ascii="宋体" w:hAnsi="宋体" w:eastAsia="宋体" w:cs="宋体"/>
        </w:rPr>
        <w:t>利用专用仪器检查电池线及接线端子是否有过热及腐蚀情况，以及电池在充放电过程中的温度变化情况，并予以记录。</w:t>
      </w:r>
    </w:p>
    <w:p w14:paraId="26DA2006">
      <w:pPr>
        <w:pStyle w:val="6"/>
        <w:keepNext w:val="0"/>
        <w:keepLines w:val="0"/>
        <w:pageBreakBefore w:val="0"/>
        <w:kinsoku/>
        <w:wordWrap/>
        <w:overflowPunct/>
        <w:topLinePunct w:val="0"/>
        <w:bidi w:val="0"/>
        <w:adjustRightInd/>
        <w:snapToGrid/>
        <w:spacing w:line="360" w:lineRule="exact"/>
        <w:ind w:firstLine="480"/>
        <w:jc w:val="left"/>
      </w:pPr>
      <w:r>
        <w:rPr>
          <w:rFonts w:ascii="Calibri" w:hAnsi="Calibri" w:eastAsia="Calibri" w:cs="Calibri"/>
        </w:rPr>
        <w:t>4.</w:t>
      </w:r>
      <w:r>
        <w:rPr>
          <w:rFonts w:ascii="宋体" w:hAnsi="宋体" w:eastAsia="宋体" w:cs="宋体"/>
        </w:rPr>
        <w:t>检查各电池组或箱内线缆及螺栓等是否有松脱现象。</w:t>
      </w:r>
    </w:p>
    <w:p w14:paraId="379FD199">
      <w:pPr>
        <w:pStyle w:val="6"/>
        <w:keepNext w:val="0"/>
        <w:keepLines w:val="0"/>
        <w:pageBreakBefore w:val="0"/>
        <w:kinsoku/>
        <w:wordWrap/>
        <w:overflowPunct/>
        <w:topLinePunct w:val="0"/>
        <w:bidi w:val="0"/>
        <w:adjustRightInd/>
        <w:snapToGrid/>
        <w:spacing w:line="360" w:lineRule="exact"/>
        <w:ind w:firstLine="480"/>
        <w:jc w:val="left"/>
      </w:pPr>
      <w:r>
        <w:rPr>
          <w:rFonts w:ascii="Calibri" w:hAnsi="Calibri" w:eastAsia="Calibri" w:cs="Calibri"/>
        </w:rPr>
        <w:t>5.</w:t>
      </w:r>
      <w:r>
        <w:rPr>
          <w:rFonts w:ascii="宋体" w:hAnsi="宋体" w:eastAsia="宋体" w:cs="宋体"/>
        </w:rPr>
        <w:t>利用专用仪器检测每节电池的浮充电压并进行记录，测试充电电流及纹波情况并予以记录，并与相关标准进行核对是否正常。</w:t>
      </w:r>
    </w:p>
    <w:p w14:paraId="4AF565EF">
      <w:pPr>
        <w:pStyle w:val="6"/>
        <w:keepNext w:val="0"/>
        <w:keepLines w:val="0"/>
        <w:pageBreakBefore w:val="0"/>
        <w:kinsoku/>
        <w:wordWrap/>
        <w:overflowPunct/>
        <w:topLinePunct w:val="0"/>
        <w:bidi w:val="0"/>
        <w:adjustRightInd/>
        <w:snapToGrid/>
        <w:spacing w:line="360" w:lineRule="exact"/>
        <w:ind w:firstLine="480"/>
        <w:jc w:val="left"/>
      </w:pPr>
      <w:r>
        <w:rPr>
          <w:rFonts w:ascii="Calibri" w:hAnsi="Calibri" w:eastAsia="Calibri" w:cs="Calibri"/>
        </w:rPr>
        <w:t>6.</w:t>
      </w:r>
      <w:r>
        <w:rPr>
          <w:rFonts w:ascii="宋体" w:hAnsi="宋体" w:eastAsia="宋体" w:cs="宋体"/>
        </w:rPr>
        <w:t>利用专用测试软件，对电池组进行</w:t>
      </w:r>
      <w:r>
        <w:rPr>
          <w:rFonts w:ascii="Calibri" w:hAnsi="Calibri" w:eastAsia="Calibri" w:cs="Calibri"/>
        </w:rPr>
        <w:t>20%-30%</w:t>
      </w:r>
      <w:r>
        <w:rPr>
          <w:rFonts w:ascii="宋体" w:hAnsi="宋体" w:eastAsia="宋体" w:cs="宋体"/>
        </w:rPr>
        <w:t>容量的在线放电检测，并对相关参数进行记录和分析。</w:t>
      </w:r>
    </w:p>
    <w:p w14:paraId="24CF9CF4">
      <w:pPr>
        <w:pStyle w:val="6"/>
        <w:keepNext w:val="0"/>
        <w:keepLines w:val="0"/>
        <w:pageBreakBefore w:val="0"/>
        <w:kinsoku/>
        <w:wordWrap/>
        <w:overflowPunct/>
        <w:topLinePunct w:val="0"/>
        <w:bidi w:val="0"/>
        <w:adjustRightInd/>
        <w:snapToGrid/>
        <w:spacing w:line="360" w:lineRule="exact"/>
        <w:ind w:firstLine="480"/>
        <w:jc w:val="left"/>
      </w:pPr>
      <w:r>
        <w:rPr>
          <w:rFonts w:ascii="Calibri" w:hAnsi="Calibri" w:eastAsia="Calibri" w:cs="Calibri"/>
        </w:rPr>
        <w:t>7.</w:t>
      </w:r>
      <w:r>
        <w:rPr>
          <w:rFonts w:ascii="宋体" w:hAnsi="宋体" w:eastAsia="宋体" w:cs="宋体"/>
        </w:rPr>
        <w:t>利用专用仪表检测每节电池的放电电压并进行记录，与相关标准进行核对，判断是否正常。</w:t>
      </w:r>
    </w:p>
    <w:p w14:paraId="4D64C58E">
      <w:pPr>
        <w:pStyle w:val="6"/>
        <w:keepNext w:val="0"/>
        <w:keepLines w:val="0"/>
        <w:pageBreakBefore w:val="0"/>
        <w:kinsoku/>
        <w:wordWrap/>
        <w:overflowPunct/>
        <w:topLinePunct w:val="0"/>
        <w:bidi w:val="0"/>
        <w:adjustRightInd/>
        <w:snapToGrid/>
        <w:spacing w:line="360" w:lineRule="exact"/>
        <w:ind w:firstLine="480"/>
        <w:jc w:val="left"/>
      </w:pPr>
      <w:r>
        <w:rPr>
          <w:rFonts w:ascii="Calibri" w:hAnsi="Calibri" w:eastAsia="Calibri" w:cs="Calibri"/>
        </w:rPr>
        <w:t>8.</w:t>
      </w:r>
      <w:r>
        <w:rPr>
          <w:rFonts w:ascii="宋体" w:hAnsi="宋体" w:eastAsia="宋体" w:cs="宋体"/>
        </w:rPr>
        <w:t>利用专用仪表检测每组电池的放电电流及纹波情况并进行记录，与相关标准进行核对，判断是否正常。</w:t>
      </w:r>
    </w:p>
    <w:p w14:paraId="46B0CA5B">
      <w:pPr>
        <w:pStyle w:val="6"/>
        <w:keepNext w:val="0"/>
        <w:keepLines w:val="0"/>
        <w:pageBreakBefore w:val="0"/>
        <w:kinsoku/>
        <w:wordWrap/>
        <w:overflowPunct/>
        <w:topLinePunct w:val="0"/>
        <w:bidi w:val="0"/>
        <w:adjustRightInd/>
        <w:snapToGrid/>
        <w:spacing w:line="360" w:lineRule="exact"/>
        <w:ind w:firstLine="480"/>
        <w:jc w:val="left"/>
      </w:pPr>
      <w:r>
        <w:rPr>
          <w:rFonts w:ascii="Calibri" w:hAnsi="Calibri" w:eastAsia="Calibri" w:cs="Calibri"/>
        </w:rPr>
        <w:t>9.</w:t>
      </w:r>
      <w:r>
        <w:rPr>
          <w:rFonts w:ascii="宋体" w:hAnsi="宋体" w:eastAsia="宋体" w:cs="宋体"/>
        </w:rPr>
        <w:t>提交所有服务报告及测试记录。</w:t>
      </w:r>
    </w:p>
    <w:p w14:paraId="268E6DC3">
      <w:pPr>
        <w:pStyle w:val="6"/>
        <w:keepNext w:val="0"/>
        <w:keepLines w:val="0"/>
        <w:pageBreakBefore w:val="0"/>
        <w:kinsoku/>
        <w:wordWrap/>
        <w:overflowPunct/>
        <w:topLinePunct w:val="0"/>
        <w:bidi w:val="0"/>
        <w:adjustRightInd/>
        <w:snapToGrid/>
        <w:spacing w:line="360" w:lineRule="exact"/>
        <w:ind w:firstLine="480"/>
        <w:jc w:val="left"/>
        <w:rPr>
          <w:rFonts w:ascii="宋体" w:hAnsi="宋体" w:eastAsia="宋体" w:cs="宋体"/>
        </w:rPr>
      </w:pPr>
      <w:r>
        <w:rPr>
          <w:rFonts w:ascii="Calibri" w:hAnsi="Calibri" w:eastAsia="Calibri" w:cs="Calibri"/>
        </w:rPr>
        <w:t>10.</w:t>
      </w:r>
      <w:r>
        <w:rPr>
          <w:rFonts w:ascii="宋体" w:hAnsi="宋体" w:eastAsia="宋体" w:cs="宋体"/>
        </w:rPr>
        <w:t>汇报任何异常情况，并提出解决方案。</w:t>
      </w:r>
    </w:p>
    <w:p w14:paraId="75648BE2">
      <w:pPr>
        <w:pStyle w:val="6"/>
        <w:keepNext w:val="0"/>
        <w:keepLines w:val="0"/>
        <w:pageBreakBefore w:val="0"/>
        <w:kinsoku/>
        <w:wordWrap/>
        <w:overflowPunct/>
        <w:topLinePunct w:val="0"/>
        <w:bidi w:val="0"/>
        <w:adjustRightInd/>
        <w:snapToGrid/>
        <w:spacing w:line="360" w:lineRule="exact"/>
        <w:ind w:firstLine="480"/>
        <w:jc w:val="left"/>
        <w:rPr>
          <w:rFonts w:hint="default" w:ascii="宋体" w:hAnsi="宋体" w:eastAsia="宋体" w:cs="宋体"/>
          <w:lang w:val="en-US" w:eastAsia="zh-CN"/>
        </w:rPr>
      </w:pPr>
      <w:r>
        <w:rPr>
          <w:rFonts w:hint="eastAsia" w:ascii="宋体" w:hAnsi="宋体" w:eastAsia="宋体" w:cs="宋体"/>
          <w:b/>
          <w:bCs/>
          <w:lang w:val="en-US" w:eastAsia="zh-CN"/>
        </w:rPr>
        <w:t>（3）蓄电池</w:t>
      </w:r>
      <w:r>
        <w:rPr>
          <w:rFonts w:ascii="宋体" w:hAnsi="宋体" w:eastAsia="宋体" w:cs="宋体"/>
          <w:b/>
          <w:bCs/>
        </w:rPr>
        <w:t>要求</w:t>
      </w:r>
      <w:r>
        <w:rPr>
          <w:rFonts w:hint="eastAsia" w:ascii="宋体" w:hAnsi="宋体" w:eastAsia="宋体" w:cs="宋体"/>
          <w:b/>
          <w:bCs/>
          <w:lang w:val="en-US" w:eastAsia="zh-CN"/>
        </w:rPr>
        <w:t xml:space="preserve"> </w:t>
      </w:r>
      <w:r>
        <w:rPr>
          <w:rFonts w:hint="eastAsia" w:ascii="宋体" w:hAnsi="宋体" w:eastAsia="宋体" w:cs="宋体"/>
          <w:lang w:val="en-US" w:eastAsia="zh-CN"/>
        </w:rPr>
        <w:t xml:space="preserve">      </w:t>
      </w:r>
    </w:p>
    <w:p w14:paraId="7235D710">
      <w:pPr>
        <w:pStyle w:val="6"/>
        <w:keepNext w:val="0"/>
        <w:keepLines w:val="0"/>
        <w:pageBreakBefore w:val="0"/>
        <w:kinsoku/>
        <w:wordWrap/>
        <w:overflowPunct/>
        <w:topLinePunct w:val="0"/>
        <w:bidi w:val="0"/>
        <w:adjustRightInd/>
        <w:snapToGrid/>
        <w:spacing w:line="360" w:lineRule="exact"/>
        <w:ind w:firstLine="480"/>
        <w:jc w:val="left"/>
        <w:rPr>
          <w:rFonts w:hint="default" w:ascii="宋体" w:hAnsi="宋体" w:eastAsia="宋体" w:cs="宋体"/>
          <w:lang w:eastAsia="zh-CN"/>
        </w:rPr>
      </w:pPr>
      <w:r>
        <w:rPr>
          <w:rFonts w:hint="eastAsia" w:ascii="宋体" w:hAnsi="宋体" w:eastAsia="宋体" w:cs="宋体"/>
          <w:lang w:val="en-US" w:eastAsia="zh-CN"/>
        </w:rPr>
        <w:t>1.</w:t>
      </w:r>
      <w:r>
        <w:rPr>
          <w:rFonts w:hint="default" w:ascii="宋体" w:hAnsi="宋体" w:eastAsia="宋体" w:cs="宋体"/>
          <w:lang w:eastAsia="zh-CN"/>
        </w:rPr>
        <w:t>★</w:t>
      </w:r>
      <w:r>
        <w:rPr>
          <w:rFonts w:hint="eastAsia" w:ascii="宋体" w:hAnsi="宋体" w:eastAsia="宋体" w:cs="宋体"/>
          <w:lang w:val="en-US" w:eastAsia="zh-CN"/>
        </w:rPr>
        <w:t>更换的蓄电池全新未使用，并提供出厂合格证；</w:t>
      </w:r>
    </w:p>
    <w:p w14:paraId="2EF0E8B4">
      <w:pPr>
        <w:pStyle w:val="6"/>
        <w:keepNext w:val="0"/>
        <w:keepLines w:val="0"/>
        <w:pageBreakBefore w:val="0"/>
        <w:kinsoku/>
        <w:wordWrap/>
        <w:overflowPunct/>
        <w:topLinePunct w:val="0"/>
        <w:bidi w:val="0"/>
        <w:adjustRightInd/>
        <w:snapToGrid/>
        <w:spacing w:line="360" w:lineRule="exact"/>
        <w:ind w:firstLine="480"/>
        <w:jc w:val="left"/>
        <w:rPr>
          <w:rFonts w:hint="default" w:ascii="宋体" w:hAnsi="宋体" w:eastAsia="宋体" w:cs="宋体"/>
          <w:lang w:eastAsia="zh-CN"/>
        </w:rPr>
      </w:pPr>
      <w:r>
        <w:rPr>
          <w:rFonts w:hint="eastAsia" w:ascii="宋体" w:hAnsi="宋体" w:eastAsia="宋体" w:cs="宋体"/>
          <w:lang w:val="en-US" w:eastAsia="zh-CN"/>
        </w:rPr>
        <w:t>2.更换的蓄电池质保期≥3年；</w:t>
      </w:r>
    </w:p>
    <w:p w14:paraId="1B7CABC3">
      <w:pPr>
        <w:pStyle w:val="6"/>
        <w:keepNext w:val="0"/>
        <w:keepLines w:val="0"/>
        <w:pageBreakBefore w:val="0"/>
        <w:kinsoku/>
        <w:wordWrap/>
        <w:overflowPunct/>
        <w:topLinePunct w:val="0"/>
        <w:bidi w:val="0"/>
        <w:adjustRightInd/>
        <w:snapToGrid/>
        <w:spacing w:line="360" w:lineRule="exact"/>
        <w:ind w:firstLine="480"/>
        <w:jc w:val="left"/>
        <w:rPr>
          <w:rFonts w:hint="default" w:ascii="宋体" w:hAnsi="宋体" w:eastAsia="宋体" w:cs="宋体"/>
          <w:lang w:eastAsia="zh-CN"/>
        </w:rPr>
      </w:pPr>
      <w:r>
        <w:rPr>
          <w:rFonts w:hint="eastAsia" w:ascii="宋体" w:hAnsi="宋体" w:eastAsia="宋体" w:cs="宋体"/>
          <w:lang w:val="en-US" w:eastAsia="zh-CN"/>
        </w:rPr>
        <w:t>3.更换的蓄电池容量不低于原设备蓄电池容量</w:t>
      </w:r>
      <w:r>
        <w:rPr>
          <w:rFonts w:hint="default" w:ascii="宋体" w:hAnsi="宋体" w:eastAsia="宋体" w:cs="宋体"/>
          <w:lang w:eastAsia="zh-CN"/>
        </w:rPr>
        <w:t>；</w:t>
      </w:r>
    </w:p>
    <w:p w14:paraId="4D28CDF8">
      <w:pPr>
        <w:pStyle w:val="6"/>
        <w:keepNext w:val="0"/>
        <w:keepLines w:val="0"/>
        <w:pageBreakBefore w:val="0"/>
        <w:kinsoku/>
        <w:wordWrap/>
        <w:overflowPunct/>
        <w:topLinePunct w:val="0"/>
        <w:bidi w:val="0"/>
        <w:adjustRightInd/>
        <w:snapToGrid/>
        <w:spacing w:line="360" w:lineRule="exact"/>
        <w:ind w:firstLine="480"/>
        <w:jc w:val="left"/>
        <w:rPr>
          <w:rFonts w:ascii="宋体" w:hAnsi="宋体" w:eastAsia="宋体" w:cs="宋体"/>
        </w:rPr>
      </w:pPr>
    </w:p>
    <w:p w14:paraId="130635D0">
      <w:pPr>
        <w:pStyle w:val="6"/>
        <w:keepNext w:val="0"/>
        <w:keepLines w:val="0"/>
        <w:pageBreakBefore w:val="0"/>
        <w:numPr>
          <w:ilvl w:val="0"/>
          <w:numId w:val="0"/>
        </w:numPr>
        <w:kinsoku/>
        <w:wordWrap/>
        <w:overflowPunct/>
        <w:topLinePunct w:val="0"/>
        <w:bidi w:val="0"/>
        <w:adjustRightInd/>
        <w:snapToGrid/>
        <w:spacing w:line="360" w:lineRule="exact"/>
        <w:ind w:leftChars="0"/>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三、商务要求</w:t>
      </w:r>
    </w:p>
    <w:p w14:paraId="6C056C27">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lang w:val="en-US" w:eastAsia="zh-CN"/>
        </w:rPr>
      </w:pPr>
      <w:r>
        <w:rPr>
          <w:rFonts w:hint="eastAsia" w:ascii="宋体" w:hAnsi="宋体" w:eastAsia="宋体" w:cs="宋体"/>
          <w:lang w:val="en-US" w:eastAsia="zh-CN"/>
        </w:rPr>
        <w:t>1.服务地点：眉山市人民医院；</w:t>
      </w:r>
    </w:p>
    <w:p w14:paraId="3FFE17C0">
      <w:pPr>
        <w:pStyle w:val="6"/>
        <w:keepNext w:val="0"/>
        <w:keepLines w:val="0"/>
        <w:pageBreakBefore w:val="0"/>
        <w:kinsoku/>
        <w:wordWrap/>
        <w:overflowPunct/>
        <w:topLinePunct w:val="0"/>
        <w:bidi w:val="0"/>
        <w:adjustRightInd/>
        <w:snapToGrid/>
        <w:spacing w:line="360" w:lineRule="exact"/>
        <w:ind w:firstLine="480"/>
        <w:jc w:val="left"/>
        <w:rPr>
          <w:rFonts w:hint="default" w:ascii="宋体" w:hAnsi="宋体" w:eastAsia="宋体" w:cs="宋体"/>
          <w:lang w:val="en-US" w:eastAsia="zh-CN"/>
        </w:rPr>
      </w:pPr>
      <w:r>
        <w:rPr>
          <w:rFonts w:hint="eastAsia" w:ascii="宋体" w:hAnsi="宋体" w:eastAsia="宋体" w:cs="宋体"/>
          <w:lang w:val="en-US" w:eastAsia="zh-CN"/>
        </w:rPr>
        <w:t>2.服务期限：自合同签订后365日；</w:t>
      </w:r>
    </w:p>
    <w:p w14:paraId="37E08740">
      <w:pPr>
        <w:pStyle w:val="6"/>
        <w:keepNext w:val="0"/>
        <w:keepLines w:val="0"/>
        <w:pageBreakBefore w:val="0"/>
        <w:kinsoku/>
        <w:wordWrap/>
        <w:overflowPunct/>
        <w:topLinePunct w:val="0"/>
        <w:bidi w:val="0"/>
        <w:adjustRightInd/>
        <w:snapToGrid/>
        <w:spacing w:line="360" w:lineRule="exact"/>
        <w:ind w:firstLine="480"/>
        <w:jc w:val="left"/>
        <w:rPr>
          <w:rFonts w:hint="eastAsia" w:ascii="宋体" w:hAnsi="宋体" w:eastAsia="宋体" w:cs="宋体"/>
          <w:lang w:val="en-US" w:eastAsia="zh-CN"/>
        </w:rPr>
      </w:pPr>
      <w:r>
        <w:rPr>
          <w:rFonts w:hint="eastAsia" w:ascii="宋体" w:hAnsi="宋体" w:eastAsia="宋体" w:cs="宋体"/>
          <w:lang w:val="en-US" w:eastAsia="zh-CN"/>
        </w:rPr>
        <w:t>3.报价要求：投标方的投标报价中应包括本项目实施过程中所需的人工费、机械费、材料设备费、进出场费、临时设施费、措施费、安全生产、管理、利润、加班费及后期维护、税金等一切费用，并承担合同中包括的所有责任、义务和一切风险。合同签订完成后，招标人对项目实施过程的任何费用增加概不接受。（注：项目结束后，采购人可能需要项目实施单位对部分内容进行拆除、搬运至采购人指定地点，由此产生的费用，采购人不另行支付。由投标单位自行考虑在报价中。）</w:t>
      </w:r>
    </w:p>
    <w:p w14:paraId="4BAB0D6B">
      <w:pPr>
        <w:keepNext w:val="0"/>
        <w:keepLines w:val="0"/>
        <w:pageBreakBefore w:val="0"/>
        <w:widowControl w:val="0"/>
        <w:numPr>
          <w:ilvl w:val="0"/>
          <w:numId w:val="0"/>
        </w:numPr>
        <w:kinsoku/>
        <w:wordWrap/>
        <w:overflowPunct/>
        <w:topLinePunct w:val="0"/>
        <w:bidi w:val="0"/>
        <w:adjustRightInd/>
        <w:snapToGrid/>
        <w:spacing w:line="360" w:lineRule="exact"/>
        <w:ind w:firstLine="400" w:firstLineChars="20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4.报价说明：供应商分别对“报价项目名称”内的项目分项报价并合计总报价。</w:t>
      </w:r>
    </w:p>
    <w:p w14:paraId="381C5C7E">
      <w:pPr>
        <w:pStyle w:val="6"/>
        <w:keepNext w:val="0"/>
        <w:keepLines w:val="0"/>
        <w:pageBreakBefore w:val="0"/>
        <w:kinsoku/>
        <w:wordWrap/>
        <w:overflowPunct/>
        <w:topLinePunct w:val="0"/>
        <w:bidi w:val="0"/>
        <w:adjustRightInd/>
        <w:snapToGrid/>
        <w:spacing w:line="360" w:lineRule="exact"/>
        <w:ind w:firstLine="400" w:firstLineChars="200"/>
        <w:jc w:val="left"/>
      </w:pPr>
      <w:r>
        <w:rPr>
          <w:rFonts w:hint="eastAsia" w:ascii="宋体" w:hAnsi="宋体" w:eastAsia="宋体" w:cs="宋体"/>
          <w:lang w:val="en-US" w:eastAsia="zh-CN"/>
        </w:rPr>
        <w:t>5.</w:t>
      </w:r>
      <w:r>
        <w:t>支付方式</w:t>
      </w:r>
      <w:r>
        <w:rPr>
          <w:rFonts w:hint="eastAsia"/>
          <w:lang w:eastAsia="zh-CN"/>
        </w:rPr>
        <w:t>：</w:t>
      </w:r>
      <w:r>
        <w:t>分期付款</w:t>
      </w:r>
    </w:p>
    <w:p w14:paraId="023E1C5D">
      <w:pPr>
        <w:pStyle w:val="6"/>
        <w:keepNext w:val="0"/>
        <w:keepLines w:val="0"/>
        <w:pageBreakBefore w:val="0"/>
        <w:kinsoku/>
        <w:wordWrap/>
        <w:overflowPunct/>
        <w:topLinePunct w:val="0"/>
        <w:bidi w:val="0"/>
        <w:adjustRightInd/>
        <w:snapToGrid/>
        <w:spacing w:line="360" w:lineRule="exact"/>
        <w:ind w:firstLine="400" w:firstLineChars="200"/>
        <w:jc w:val="left"/>
        <w:rPr>
          <w:rFonts w:hint="eastAsia"/>
          <w:highlight w:val="none"/>
          <w:lang w:eastAsia="zh-CN"/>
        </w:rPr>
      </w:pPr>
      <w:r>
        <w:rPr>
          <w:rFonts w:hint="eastAsia"/>
          <w:highlight w:val="none"/>
          <w:lang w:val="en-US" w:eastAsia="zh-CN"/>
        </w:rPr>
        <w:t>6.</w:t>
      </w:r>
      <w:r>
        <w:rPr>
          <w:highlight w:val="none"/>
        </w:rPr>
        <w:t>付款进度安排</w:t>
      </w:r>
      <w:r>
        <w:rPr>
          <w:rFonts w:hint="eastAsia"/>
          <w:highlight w:val="none"/>
          <w:lang w:eastAsia="zh-CN"/>
        </w:rPr>
        <w:t>：</w:t>
      </w:r>
      <w:r>
        <w:rPr>
          <w:highlight w:val="none"/>
        </w:rPr>
        <w:t>合同签订后，</w:t>
      </w:r>
      <w:r>
        <w:rPr>
          <w:rFonts w:hint="eastAsia"/>
          <w:highlight w:val="none"/>
          <w:lang w:eastAsia="zh-CN"/>
        </w:rPr>
        <w:t>①</w:t>
      </w:r>
      <w:r>
        <w:rPr>
          <w:rFonts w:hint="eastAsia"/>
          <w:highlight w:val="none"/>
          <w:lang w:val="en-US" w:eastAsia="zh-CN"/>
        </w:rPr>
        <w:t xml:space="preserve"> </w:t>
      </w:r>
      <w:r>
        <w:rPr>
          <w:rFonts w:hint="eastAsia"/>
          <w:highlight w:val="none"/>
        </w:rPr>
        <w:t>巡查、检测服务</w:t>
      </w:r>
      <w:r>
        <w:rPr>
          <w:rFonts w:hint="eastAsia"/>
          <w:highlight w:val="none"/>
          <w:lang w:val="en-US" w:eastAsia="zh-CN"/>
        </w:rPr>
        <w:t>费</w:t>
      </w:r>
      <w:r>
        <w:rPr>
          <w:rFonts w:hint="eastAsia"/>
          <w:highlight w:val="none"/>
          <w:lang w:eastAsia="zh-CN"/>
        </w:rPr>
        <w:t>，</w:t>
      </w:r>
      <w:r>
        <w:rPr>
          <w:rFonts w:hint="eastAsia"/>
          <w:highlight w:val="none"/>
          <w:lang w:val="en-US" w:eastAsia="zh-CN"/>
        </w:rPr>
        <w:t>根据甲方需求完成第一次主机保养、蓄电池检测并提交相应记录后，向采购人提请付款申请</w:t>
      </w:r>
      <w:r>
        <w:rPr>
          <w:rFonts w:hint="eastAsia"/>
          <w:highlight w:val="none"/>
        </w:rPr>
        <w:t>巡查、检测服务</w:t>
      </w:r>
      <w:r>
        <w:rPr>
          <w:rFonts w:hint="eastAsia"/>
          <w:highlight w:val="none"/>
          <w:lang w:val="en-US" w:eastAsia="zh-CN"/>
        </w:rPr>
        <w:t>费用并出具正规发票，经采购人审核无误后15</w:t>
      </w:r>
      <w:r>
        <w:rPr>
          <w:highlight w:val="none"/>
        </w:rPr>
        <w:t>日内支付</w:t>
      </w:r>
      <w:r>
        <w:rPr>
          <w:rFonts w:hint="eastAsia"/>
          <w:highlight w:val="none"/>
        </w:rPr>
        <w:t>巡查、检测服务</w:t>
      </w:r>
      <w:r>
        <w:rPr>
          <w:rFonts w:hint="eastAsia"/>
          <w:highlight w:val="none"/>
          <w:lang w:val="en-US" w:eastAsia="zh-CN"/>
        </w:rPr>
        <w:t>费</w:t>
      </w:r>
      <w:r>
        <w:rPr>
          <w:highlight w:val="none"/>
        </w:rPr>
        <w:t xml:space="preserve">的 </w:t>
      </w:r>
      <w:r>
        <w:rPr>
          <w:rFonts w:hint="eastAsia"/>
          <w:highlight w:val="none"/>
          <w:lang w:val="en-US" w:eastAsia="zh-CN"/>
        </w:rPr>
        <w:t>5</w:t>
      </w:r>
      <w:r>
        <w:rPr>
          <w:highlight w:val="none"/>
        </w:rPr>
        <w:t>0.00%</w:t>
      </w:r>
      <w:r>
        <w:rPr>
          <w:rFonts w:hint="eastAsia"/>
          <w:highlight w:val="none"/>
          <w:lang w:eastAsia="zh-CN"/>
        </w:rPr>
        <w:t>；</w:t>
      </w:r>
      <w:r>
        <w:rPr>
          <w:rFonts w:hint="eastAsia"/>
          <w:highlight w:val="none"/>
          <w:lang w:val="en-US" w:eastAsia="zh-CN"/>
        </w:rPr>
        <w:t>根据甲方需求完成第二次主机保养、蓄电池检测并提交相应记录后，向采购人提请付款申请</w:t>
      </w:r>
      <w:r>
        <w:rPr>
          <w:rFonts w:hint="eastAsia"/>
          <w:highlight w:val="none"/>
        </w:rPr>
        <w:t>巡查、检测服务</w:t>
      </w:r>
      <w:r>
        <w:rPr>
          <w:rFonts w:hint="eastAsia"/>
          <w:highlight w:val="none"/>
          <w:lang w:val="en-US" w:eastAsia="zh-CN"/>
        </w:rPr>
        <w:t>费用并出具正规发票，经采购人审核无误后15</w:t>
      </w:r>
      <w:r>
        <w:rPr>
          <w:highlight w:val="none"/>
        </w:rPr>
        <w:t>日内支付</w:t>
      </w:r>
      <w:r>
        <w:rPr>
          <w:rFonts w:hint="eastAsia"/>
          <w:highlight w:val="none"/>
        </w:rPr>
        <w:t>巡查、检测服务</w:t>
      </w:r>
      <w:r>
        <w:rPr>
          <w:rFonts w:hint="eastAsia"/>
          <w:highlight w:val="none"/>
          <w:lang w:val="en-US" w:eastAsia="zh-CN"/>
        </w:rPr>
        <w:t>费</w:t>
      </w:r>
      <w:r>
        <w:rPr>
          <w:highlight w:val="none"/>
        </w:rPr>
        <w:t xml:space="preserve">的 </w:t>
      </w:r>
      <w:r>
        <w:rPr>
          <w:rFonts w:hint="eastAsia"/>
          <w:highlight w:val="none"/>
          <w:lang w:val="en-US" w:eastAsia="zh-CN"/>
        </w:rPr>
        <w:t>3</w:t>
      </w:r>
      <w:r>
        <w:rPr>
          <w:highlight w:val="none"/>
        </w:rPr>
        <w:t>0.00%</w:t>
      </w:r>
      <w:r>
        <w:rPr>
          <w:rFonts w:hint="eastAsia"/>
          <w:highlight w:val="none"/>
          <w:lang w:eastAsia="zh-CN"/>
        </w:rPr>
        <w:t>；</w:t>
      </w:r>
      <w:r>
        <w:rPr>
          <w:rFonts w:hint="eastAsia"/>
          <w:highlight w:val="none"/>
          <w:lang w:val="en-US" w:eastAsia="zh-CN"/>
        </w:rPr>
        <w:t>剩余20%的</w:t>
      </w:r>
      <w:r>
        <w:rPr>
          <w:rFonts w:hint="eastAsia"/>
          <w:highlight w:val="none"/>
        </w:rPr>
        <w:t>巡查、检测服务</w:t>
      </w:r>
      <w:r>
        <w:rPr>
          <w:rFonts w:hint="eastAsia"/>
          <w:highlight w:val="none"/>
          <w:lang w:val="en-US" w:eastAsia="zh-CN"/>
        </w:rPr>
        <w:t>费，在合同终止后支付；</w:t>
      </w:r>
      <w:r>
        <w:rPr>
          <w:rFonts w:hint="eastAsia"/>
          <w:highlight w:val="none"/>
          <w:lang w:eastAsia="zh-CN"/>
        </w:rPr>
        <w:t>②蓄电池根据实际更换量据实结算，</w:t>
      </w:r>
      <w:r>
        <w:rPr>
          <w:rFonts w:hint="eastAsia"/>
          <w:highlight w:val="none"/>
          <w:lang w:val="en-US" w:eastAsia="zh-CN"/>
        </w:rPr>
        <w:t>在安装调试正常后，向采购人提请付款申请并出具正规发票，经采购人审核无误后15</w:t>
      </w:r>
      <w:r>
        <w:rPr>
          <w:highlight w:val="none"/>
        </w:rPr>
        <w:t>日内支付</w:t>
      </w:r>
      <w:r>
        <w:rPr>
          <w:rFonts w:hint="eastAsia"/>
          <w:highlight w:val="none"/>
          <w:lang w:val="en-US" w:eastAsia="zh-CN"/>
        </w:rPr>
        <w:t>；</w:t>
      </w:r>
      <w:r>
        <w:rPr>
          <w:rFonts w:hint="eastAsia"/>
          <w:highlight w:val="none"/>
          <w:lang w:eastAsia="zh-CN"/>
        </w:rPr>
        <w:t>③主机维修根据故障情况单独议价后结算</w:t>
      </w:r>
      <w:r>
        <w:rPr>
          <w:highlight w:val="none"/>
        </w:rPr>
        <w:t>，</w:t>
      </w:r>
      <w:r>
        <w:rPr>
          <w:rFonts w:hint="eastAsia"/>
          <w:highlight w:val="none"/>
          <w:lang w:val="en-US" w:eastAsia="zh-CN"/>
        </w:rPr>
        <w:t>在完成故障修复验收合格后，向采购人提请付款申请并出具正规发票，经采购人审核无误后15</w:t>
      </w:r>
      <w:r>
        <w:rPr>
          <w:highlight w:val="none"/>
        </w:rPr>
        <w:t>日内支付合同</w:t>
      </w:r>
      <w:r>
        <w:rPr>
          <w:rFonts w:hint="eastAsia"/>
          <w:highlight w:val="none"/>
          <w:lang w:eastAsia="zh-CN"/>
        </w:rPr>
        <w:t>。</w:t>
      </w:r>
    </w:p>
    <w:p w14:paraId="1F817853">
      <w:pPr>
        <w:pStyle w:val="6"/>
        <w:keepNext w:val="0"/>
        <w:keepLines w:val="0"/>
        <w:pageBreakBefore w:val="0"/>
        <w:kinsoku/>
        <w:wordWrap/>
        <w:overflowPunct/>
        <w:topLinePunct w:val="0"/>
        <w:bidi w:val="0"/>
        <w:adjustRightInd/>
        <w:snapToGrid/>
        <w:spacing w:line="360" w:lineRule="exact"/>
        <w:ind w:firstLine="400" w:firstLineChars="200"/>
        <w:jc w:val="left"/>
      </w:pPr>
      <w:r>
        <w:rPr>
          <w:rFonts w:hint="eastAsia"/>
          <w:lang w:val="en-US" w:eastAsia="zh-CN"/>
        </w:rPr>
        <w:t>7.</w:t>
      </w:r>
      <w:r>
        <w:t>验收、交付标准和方法</w:t>
      </w:r>
      <w:r>
        <w:rPr>
          <w:rFonts w:hint="eastAsia"/>
          <w:lang w:eastAsia="zh-CN"/>
        </w:rPr>
        <w:t>：</w:t>
      </w:r>
      <w:r>
        <w:t>按照《财政部关于进一步加强政府采购需求和履约验收管理的指导意见》的通知（财库〔2016〕205号）和财政部《政府采购需求管理办法》（财库〔2021〕22号）的要求进行验收。</w:t>
      </w:r>
    </w:p>
    <w:p w14:paraId="03A0F5A1">
      <w:pPr>
        <w:pStyle w:val="6"/>
        <w:keepNext w:val="0"/>
        <w:keepLines w:val="0"/>
        <w:pageBreakBefore w:val="0"/>
        <w:kinsoku/>
        <w:wordWrap/>
        <w:overflowPunct/>
        <w:topLinePunct w:val="0"/>
        <w:bidi w:val="0"/>
        <w:adjustRightInd/>
        <w:snapToGrid/>
        <w:spacing w:line="360" w:lineRule="exact"/>
        <w:ind w:firstLine="400" w:firstLineChars="200"/>
        <w:jc w:val="left"/>
        <w:rPr>
          <w:rFonts w:hint="eastAsia" w:ascii="宋体" w:hAnsi="宋体" w:eastAsia="宋体" w:cs="宋体"/>
          <w:color w:val="auto"/>
          <w:sz w:val="21"/>
          <w:szCs w:val="21"/>
          <w:highlight w:val="none"/>
          <w:lang w:val="en-US" w:eastAsia="zh-CN"/>
        </w:rPr>
      </w:pPr>
      <w:r>
        <w:rPr>
          <w:rFonts w:hint="eastAsia"/>
          <w:lang w:val="en-US" w:eastAsia="zh-CN"/>
        </w:rPr>
        <w:t>8.</w:t>
      </w:r>
      <w:r>
        <w:rPr>
          <w:rFonts w:hint="eastAsia" w:ascii="宋体" w:hAnsi="宋体" w:eastAsia="宋体" w:cs="宋体"/>
          <w:color w:val="auto"/>
          <w:sz w:val="21"/>
          <w:szCs w:val="21"/>
          <w:highlight w:val="none"/>
          <w:lang w:val="en-US" w:eastAsia="zh-CN"/>
        </w:rPr>
        <w:t>供应商最终报价仅作为结算依据，不作为合同金额（成交金额），合同金额（成交金额）为预算金额。本项目预算金额为28万元，合同金额累计支付金额达到28万元或合同到期，本合同自动终止。</w:t>
      </w:r>
    </w:p>
    <w:p w14:paraId="664D2072">
      <w:pPr>
        <w:pStyle w:val="6"/>
        <w:keepNext w:val="0"/>
        <w:keepLines w:val="0"/>
        <w:pageBreakBefore w:val="0"/>
        <w:kinsoku/>
        <w:wordWrap/>
        <w:overflowPunct/>
        <w:topLinePunct w:val="0"/>
        <w:bidi w:val="0"/>
        <w:adjustRightInd/>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9.质量要求</w:t>
      </w:r>
      <w:r>
        <w:rPr>
          <w:rFonts w:hint="default" w:ascii="宋体" w:hAnsi="宋体" w:eastAsia="宋体" w:cs="宋体"/>
          <w:color w:val="auto"/>
          <w:sz w:val="21"/>
          <w:szCs w:val="21"/>
          <w:highlight w:val="none"/>
          <w:lang w:eastAsia="zh-CN"/>
        </w:rPr>
        <w:t>和保修期</w:t>
      </w:r>
      <w:r>
        <w:rPr>
          <w:rFonts w:hint="eastAsia" w:ascii="宋体" w:hAnsi="宋体" w:eastAsia="宋体" w:cs="宋体"/>
          <w:color w:val="auto"/>
          <w:sz w:val="21"/>
          <w:szCs w:val="21"/>
          <w:highlight w:val="none"/>
          <w:lang w:val="en-US" w:eastAsia="zh-CN"/>
        </w:rPr>
        <w:t>：</w:t>
      </w:r>
    </w:p>
    <w:p w14:paraId="5D32F4BC">
      <w:pPr>
        <w:pStyle w:val="6"/>
        <w:keepNext w:val="0"/>
        <w:keepLines w:val="0"/>
        <w:pageBreakBefore w:val="0"/>
        <w:kinsoku/>
        <w:wordWrap/>
        <w:overflowPunct/>
        <w:topLinePunct w:val="0"/>
        <w:bidi w:val="0"/>
        <w:adjustRightInd/>
        <w:snapToGrid/>
        <w:spacing w:line="360" w:lineRule="exact"/>
        <w:ind w:firstLine="420" w:firstLineChars="200"/>
        <w:jc w:val="left"/>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9.1.本项目涉及到的硬件设备须提供全新的货物（含零部件、配件等），表面无划伤、无碰撞痕迹，且权属清楚，不得侵害他人的知识产权。 9.2.必须符合或优于国家（行业）标准，以及本项目采购文件的质量要求和技术指标与出厂标准。 9.3.应有产品质量检验合格标志的货物均须有产品质量检验合格标志。 9.4.设备运抵安装现场后，采购人将与中标供应商共同开箱验收，验收时发现短缺、破损、型号不符，中标人必须立即补发或更换。</w:t>
      </w:r>
      <w:r>
        <w:rPr>
          <w:rFonts w:hint="default" w:ascii="宋体" w:hAnsi="宋体" w:eastAsia="宋体" w:cs="宋体"/>
          <w:color w:val="auto"/>
          <w:sz w:val="21"/>
          <w:szCs w:val="21"/>
          <w:highlight w:val="none"/>
          <w:lang w:eastAsia="zh-CN"/>
        </w:rPr>
        <w:t>9.5本项目所涉及到的硬件设备质保期和保修期</w:t>
      </w:r>
      <w:r>
        <w:rPr>
          <w:rFonts w:hint="eastAsia" w:ascii="宋体" w:hAnsi="宋体" w:eastAsia="宋体" w:cs="宋体"/>
          <w:color w:val="auto"/>
          <w:sz w:val="21"/>
          <w:szCs w:val="21"/>
          <w:highlight w:val="none"/>
          <w:lang w:val="en-US" w:eastAsia="zh-CN"/>
        </w:rPr>
        <w:t>不低于</w:t>
      </w:r>
      <w:r>
        <w:rPr>
          <w:rFonts w:hint="default" w:ascii="宋体" w:hAnsi="宋体" w:eastAsia="宋体" w:cs="宋体"/>
          <w:color w:val="auto"/>
          <w:sz w:val="21"/>
          <w:szCs w:val="21"/>
          <w:highlight w:val="none"/>
          <w:lang w:eastAsia="zh-CN"/>
        </w:rPr>
        <w:t>三年。</w:t>
      </w:r>
    </w:p>
    <w:p w14:paraId="767DF21C">
      <w:pPr>
        <w:pStyle w:val="6"/>
        <w:keepNext w:val="0"/>
        <w:keepLines w:val="0"/>
        <w:pageBreakBefore w:val="0"/>
        <w:numPr>
          <w:ilvl w:val="0"/>
          <w:numId w:val="0"/>
        </w:numPr>
        <w:kinsoku/>
        <w:wordWrap/>
        <w:overflowPunct/>
        <w:topLinePunct w:val="0"/>
        <w:bidi w:val="0"/>
        <w:adjustRightInd/>
        <w:snapToGrid/>
        <w:spacing w:line="360" w:lineRule="exact"/>
        <w:ind w:leftChars="0"/>
        <w:jc w:val="left"/>
        <w:rPr>
          <w:rFonts w:hint="default" w:ascii="宋体" w:hAnsi="宋体" w:eastAsia="宋体" w:cs="宋体"/>
          <w:b/>
          <w:bCs/>
          <w:sz w:val="22"/>
          <w:szCs w:val="22"/>
          <w:lang w:val="en-US" w:eastAsia="zh-CN"/>
        </w:rPr>
      </w:pPr>
    </w:p>
    <w:p w14:paraId="66D3B594">
      <w:pPr>
        <w:pStyle w:val="6"/>
        <w:keepNext w:val="0"/>
        <w:keepLines w:val="0"/>
        <w:pageBreakBefore w:val="0"/>
        <w:numPr>
          <w:ilvl w:val="0"/>
          <w:numId w:val="0"/>
        </w:numPr>
        <w:kinsoku/>
        <w:wordWrap/>
        <w:overflowPunct/>
        <w:topLinePunct w:val="0"/>
        <w:bidi w:val="0"/>
        <w:adjustRightInd/>
        <w:snapToGrid/>
        <w:spacing w:line="360" w:lineRule="exact"/>
        <w:ind w:leftChars="0"/>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四、其他要求</w:t>
      </w:r>
    </w:p>
    <w:p w14:paraId="7C30B196">
      <w:pPr>
        <w:pStyle w:val="7"/>
        <w:keepNext w:val="0"/>
        <w:keepLines w:val="0"/>
        <w:pageBreakBefore w:val="0"/>
        <w:kinsoku/>
        <w:wordWrap/>
        <w:overflowPunct/>
        <w:topLinePunct w:val="0"/>
        <w:bidi w:val="0"/>
        <w:adjustRightInd/>
        <w:snapToGrid/>
        <w:spacing w:line="360" w:lineRule="exact"/>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 xml:space="preserve">  ★1. 为保证设备安全维护人员需原厂工程师，具有3年及以上行业经验，UPS维护人员需持有电工证（在评选文件中提供相应的证明材料）。</w:t>
      </w:r>
    </w:p>
    <w:p w14:paraId="329F8CF5">
      <w:pPr>
        <w:pStyle w:val="7"/>
        <w:keepNext w:val="0"/>
        <w:keepLines w:val="0"/>
        <w:pageBreakBefore w:val="0"/>
        <w:kinsoku/>
        <w:wordWrap/>
        <w:overflowPunct/>
        <w:topLinePunct w:val="0"/>
        <w:bidi w:val="0"/>
        <w:adjustRightInd/>
        <w:snapToGrid/>
        <w:spacing w:line="360" w:lineRule="exact"/>
        <w:ind w:firstLine="200" w:firstLineChars="100"/>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★2. 合同期内，供应商应制定定期保养维护计划并开展不少于两次的保养服务，保养过程中应针对维保设备详细记录维保设备型号、配置、用途以及维保记录，每次维保完成后三个工作日内递交相应的纸介和电子版维护报告；提供不少于两次院内所有蓄电池检测服务（包括但不限于电池容量、电阻、电压）并出具相关有效的检测报告。</w:t>
      </w:r>
    </w:p>
    <w:p w14:paraId="5B76C35A">
      <w:pPr>
        <w:pStyle w:val="7"/>
        <w:keepNext w:val="0"/>
        <w:keepLines w:val="0"/>
        <w:pageBreakBefore w:val="0"/>
        <w:kinsoku/>
        <w:wordWrap/>
        <w:overflowPunct/>
        <w:topLinePunct w:val="0"/>
        <w:bidi w:val="0"/>
        <w:adjustRightInd/>
        <w:snapToGrid/>
        <w:spacing w:line="360" w:lineRule="exact"/>
        <w:ind w:firstLine="200" w:firstLineChars="100"/>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★3. 维保服务提供方维修技术人员应严格遵守有关行业标准和专业技术标准进行维修操作和我方机房管理制度及人员管理，同时在维修现场做到礼貌、文明、规范。</w:t>
      </w:r>
    </w:p>
    <w:p w14:paraId="043E9664">
      <w:pPr>
        <w:pStyle w:val="7"/>
        <w:keepNext w:val="0"/>
        <w:keepLines w:val="0"/>
        <w:pageBreakBefore w:val="0"/>
        <w:kinsoku/>
        <w:wordWrap/>
        <w:overflowPunct/>
        <w:topLinePunct w:val="0"/>
        <w:bidi w:val="0"/>
        <w:adjustRightInd/>
        <w:snapToGrid/>
        <w:spacing w:line="360" w:lineRule="exact"/>
        <w:ind w:firstLine="200" w:firstLineChars="100"/>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★4. 在维保服务提供方进行维修保养及故障清理时，应设置防护警示标识，且维保服务提供方人员严格执行安全操作规程。如因为维保服务提供方人员的操作失误或疏忽大意造成设备及物品损坏以及人身伤害，由维保服务提供方承担全部责任。</w:t>
      </w:r>
    </w:p>
    <w:p w14:paraId="782C38E2">
      <w:pPr>
        <w:pStyle w:val="7"/>
        <w:keepNext w:val="0"/>
        <w:keepLines w:val="0"/>
        <w:pageBreakBefore w:val="0"/>
        <w:kinsoku/>
        <w:wordWrap/>
        <w:overflowPunct/>
        <w:topLinePunct w:val="0"/>
        <w:bidi w:val="0"/>
        <w:adjustRightInd/>
        <w:snapToGrid/>
        <w:spacing w:line="360" w:lineRule="exact"/>
        <w:ind w:firstLine="200" w:firstLineChars="100"/>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★5. 维保服务提供方须保持施工现场清洁卫生，符合采购方物业和机房管理的规定并提供。</w:t>
      </w:r>
    </w:p>
    <w:p w14:paraId="6107B5A7">
      <w:pPr>
        <w:pStyle w:val="7"/>
        <w:keepNext w:val="0"/>
        <w:keepLines w:val="0"/>
        <w:pageBreakBefore w:val="0"/>
        <w:kinsoku/>
        <w:wordWrap/>
        <w:overflowPunct/>
        <w:topLinePunct w:val="0"/>
        <w:bidi w:val="0"/>
        <w:adjustRightInd/>
        <w:snapToGrid/>
        <w:spacing w:line="360" w:lineRule="exact"/>
        <w:ind w:firstLine="200" w:firstLineChars="100"/>
        <w:rPr>
          <w:rFonts w:hint="eastAsia" w:asciiTheme="minorHAnsi" w:hAnsiTheme="minorHAnsi" w:eastAsiaTheme="minorEastAsia" w:cstheme="minorBidi"/>
          <w:kern w:val="0"/>
          <w:sz w:val="20"/>
          <w:szCs w:val="20"/>
          <w:lang w:val="en-US" w:eastAsia="zh-CN"/>
        </w:rPr>
      </w:pPr>
    </w:p>
    <w:p w14:paraId="68A630BD">
      <w:pPr>
        <w:pStyle w:val="6"/>
        <w:keepNext w:val="0"/>
        <w:keepLines w:val="0"/>
        <w:pageBreakBefore w:val="0"/>
        <w:numPr>
          <w:ilvl w:val="0"/>
          <w:numId w:val="0"/>
        </w:numPr>
        <w:kinsoku/>
        <w:wordWrap/>
        <w:overflowPunct/>
        <w:topLinePunct w:val="0"/>
        <w:bidi w:val="0"/>
        <w:adjustRightInd/>
        <w:snapToGrid/>
        <w:spacing w:line="360" w:lineRule="exact"/>
        <w:ind w:leftChars="0"/>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五、违约责任与解决争议的方法</w:t>
      </w:r>
    </w:p>
    <w:p w14:paraId="7747F163">
      <w:pPr>
        <w:keepNext w:val="0"/>
        <w:keepLines w:val="0"/>
        <w:pageBreakBefore w:val="0"/>
        <w:numPr>
          <w:ilvl w:val="0"/>
          <w:numId w:val="0"/>
        </w:numPr>
        <w:kinsoku/>
        <w:wordWrap/>
        <w:overflowPunct/>
        <w:topLinePunct w:val="0"/>
        <w:bidi w:val="0"/>
        <w:adjustRightInd/>
        <w:snapToGrid/>
        <w:spacing w:line="360" w:lineRule="exact"/>
        <w:rPr>
          <w:rFonts w:hint="default" w:eastAsiaTheme="minorEastAsia"/>
          <w:b/>
          <w:sz w:val="28"/>
          <w:lang w:val="en-US" w:eastAsia="zh-CN"/>
        </w:rPr>
      </w:pPr>
      <w:r>
        <w:t>如因供应商工作人员在履行职务过程中的的疏忽、失职、过错等故意或者过失原因给采购方造成损失或侵害，包括但不限于采购方本身的财产损失、由此而导致的采购方对任何第三方的法律责任等，供应商对此均应承担全部的赔偿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CN Normal">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7307C"/>
    <w:multiLevelType w:val="singleLevel"/>
    <w:tmpl w:val="C93730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OWQ5NjgwNWMwYzg2MjYyZmQ1ODBkOTFkYmIwNTAifQ=="/>
  </w:docVars>
  <w:rsids>
    <w:rsidRoot w:val="00172A27"/>
    <w:rsid w:val="01EE0AA2"/>
    <w:rsid w:val="039C3694"/>
    <w:rsid w:val="04690C83"/>
    <w:rsid w:val="0AFD318D"/>
    <w:rsid w:val="10D0764E"/>
    <w:rsid w:val="120D2CAC"/>
    <w:rsid w:val="147D38AA"/>
    <w:rsid w:val="1C805217"/>
    <w:rsid w:val="25256AF7"/>
    <w:rsid w:val="256516E0"/>
    <w:rsid w:val="26031B48"/>
    <w:rsid w:val="2ACA0963"/>
    <w:rsid w:val="2F2F348A"/>
    <w:rsid w:val="30FA3624"/>
    <w:rsid w:val="33873B75"/>
    <w:rsid w:val="35204BD0"/>
    <w:rsid w:val="35A973C7"/>
    <w:rsid w:val="39AD5314"/>
    <w:rsid w:val="3A7461F5"/>
    <w:rsid w:val="3A9C74FA"/>
    <w:rsid w:val="3BE14825"/>
    <w:rsid w:val="3CF823AB"/>
    <w:rsid w:val="3E146F5B"/>
    <w:rsid w:val="3E9D189F"/>
    <w:rsid w:val="3EC61CE3"/>
    <w:rsid w:val="40041DC9"/>
    <w:rsid w:val="401C5365"/>
    <w:rsid w:val="40E367DA"/>
    <w:rsid w:val="41E55C2A"/>
    <w:rsid w:val="43744016"/>
    <w:rsid w:val="45472EBB"/>
    <w:rsid w:val="460C5E7C"/>
    <w:rsid w:val="46447A14"/>
    <w:rsid w:val="47655843"/>
    <w:rsid w:val="4CE412A7"/>
    <w:rsid w:val="4CFB7C8D"/>
    <w:rsid w:val="4DE65204"/>
    <w:rsid w:val="4E24464A"/>
    <w:rsid w:val="4E7239DC"/>
    <w:rsid w:val="4FAB04B3"/>
    <w:rsid w:val="56686F77"/>
    <w:rsid w:val="57AE4348"/>
    <w:rsid w:val="5A6E1669"/>
    <w:rsid w:val="5E853156"/>
    <w:rsid w:val="604858AA"/>
    <w:rsid w:val="63B36078"/>
    <w:rsid w:val="63ED0C43"/>
    <w:rsid w:val="68634C04"/>
    <w:rsid w:val="689A2A1B"/>
    <w:rsid w:val="68D221B5"/>
    <w:rsid w:val="6B7439F8"/>
    <w:rsid w:val="6C8670B3"/>
    <w:rsid w:val="6D121E09"/>
    <w:rsid w:val="6D7E53B7"/>
    <w:rsid w:val="6F4F1ED9"/>
    <w:rsid w:val="73715A3F"/>
    <w:rsid w:val="785A2863"/>
    <w:rsid w:val="788F00C3"/>
    <w:rsid w:val="797D69C3"/>
    <w:rsid w:val="79816705"/>
    <w:rsid w:val="7B784E3E"/>
    <w:rsid w:val="7EC21F19"/>
    <w:rsid w:val="7ECF5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 w:type="paragraph" w:customStyle="1" w:styleId="7">
    <w:name w:val="Normal_32"/>
    <w:qFormat/>
    <w:uiPriority w:val="0"/>
    <w:pPr>
      <w:widowControl w:val="0"/>
      <w:autoSpaceDE w:val="0"/>
      <w:autoSpaceDN w:val="0"/>
      <w:spacing w:line="360" w:lineRule="auto"/>
      <w:jc w:val="both"/>
    </w:pPr>
    <w:rPr>
      <w:rFonts w:ascii="思源黑体 CN Normal" w:hAnsi="思源黑体 CN Normal" w:eastAsia="思源黑体 CN Normal" w:cs="思源黑体 CN Normal"/>
      <w:kern w:val="40"/>
      <w:sz w:val="24"/>
      <w:szCs w:val="22"/>
      <w:lang w:val="ru-RU" w:eastAsia="zh-CN" w:bidi="ar-SA"/>
    </w:rPr>
  </w:style>
  <w:style w:type="paragraph" w:customStyle="1" w:styleId="8">
    <w:name w:val="Table Text"/>
    <w:basedOn w:val="1"/>
    <w:semiHidden/>
    <w:qFormat/>
    <w:uiPriority w:val="0"/>
    <w:rPr>
      <w:rFonts w:ascii="仿宋" w:hAnsi="仿宋" w:eastAsia="仿宋" w:cs="仿宋"/>
      <w:sz w:val="24"/>
      <w:lang w:eastAsia="en-US"/>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3924</Words>
  <Characters>4566</Characters>
  <Lines>0</Lines>
  <Paragraphs>0</Paragraphs>
  <TotalTime>0</TotalTime>
  <ScaleCrop>false</ScaleCrop>
  <LinksUpToDate>false</LinksUpToDate>
  <CharactersWithSpaces>4628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2024-10-25T07:15:00Z</dcterms:created>
  <dc:creator>A.勾勾勾</dc:creator>
  <cp:lastModifiedBy>A.勾勾勾</cp:lastModifiedBy>
  <dcterms:modified xsi:type="dcterms:W3CDTF">2024-10-30T07:56:54Z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E3945461DC134171BF219599AB302142_13</vt:lpwstr>
  </property>
</Properties>
</file>