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611A1">
      <w:pPr>
        <w:pStyle w:val="14"/>
        <w:keepNext w:val="0"/>
        <w:keepLines w:val="0"/>
        <w:pageBreakBefore w:val="0"/>
        <w:kinsoku/>
        <w:wordWrap/>
        <w:overflowPunct/>
        <w:topLinePunct w:val="0"/>
        <w:autoSpaceDE/>
        <w:autoSpaceDN/>
        <w:bidi w:val="0"/>
        <w:adjustRightInd w:val="0"/>
        <w:snapToGrid w:val="0"/>
        <w:spacing w:line="0" w:lineRule="atLeast"/>
        <w:ind w:left="0" w:firstLine="0" w:firstLineChars="0"/>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采购需求</w:t>
      </w:r>
    </w:p>
    <w:p w14:paraId="41A14FCE">
      <w:pPr>
        <w:pStyle w:val="14"/>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项目编号：myzhcg2025-048</w:t>
      </w:r>
    </w:p>
    <w:p w14:paraId="70619EEE">
      <w:pPr>
        <w:pStyle w:val="14"/>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项目名称：足底压力步态评估系统采购项目</w:t>
      </w:r>
    </w:p>
    <w:p w14:paraId="0B11D45A">
      <w:pPr>
        <w:pStyle w:val="14"/>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采购包1：</w:t>
      </w:r>
    </w:p>
    <w:p w14:paraId="00A3C8AD">
      <w:pPr>
        <w:pStyle w:val="14"/>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评选办法：综合评分法</w:t>
      </w:r>
    </w:p>
    <w:p w14:paraId="0F1688FE">
      <w:pPr>
        <w:pStyle w:val="14"/>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采购包预算金额（元）:</w:t>
      </w:r>
      <w:r>
        <w:rPr>
          <w:rFonts w:hint="eastAsia" w:ascii="宋体" w:hAnsi="宋体" w:eastAsia="宋体" w:cs="宋体"/>
          <w:sz w:val="21"/>
          <w:szCs w:val="21"/>
          <w:lang w:val="en-US" w:eastAsia="zh-CN"/>
        </w:rPr>
        <w:t>198000</w:t>
      </w:r>
    </w:p>
    <w:p w14:paraId="20C8F9CE">
      <w:pPr>
        <w:pStyle w:val="14"/>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采购包最高限价（元）:</w:t>
      </w:r>
      <w:r>
        <w:rPr>
          <w:rFonts w:hint="eastAsia" w:ascii="宋体" w:hAnsi="宋体" w:eastAsia="宋体" w:cs="宋体"/>
          <w:sz w:val="21"/>
          <w:szCs w:val="21"/>
          <w:lang w:val="en-US" w:eastAsia="zh-CN"/>
        </w:rPr>
        <w:t>198000</w:t>
      </w:r>
    </w:p>
    <w:p w14:paraId="5E2884F4">
      <w:pPr>
        <w:pStyle w:val="14"/>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供应商报价不允许超过标的金额</w:t>
      </w:r>
      <w:r>
        <w:rPr>
          <w:rFonts w:hint="eastAsia" w:ascii="宋体" w:hAnsi="宋体" w:eastAsia="宋体" w:cs="宋体"/>
          <w:sz w:val="21"/>
          <w:szCs w:val="21"/>
          <w:lang w:eastAsia="zh-CN"/>
        </w:rPr>
        <w:t>；</w:t>
      </w:r>
      <w:r>
        <w:rPr>
          <w:rFonts w:hint="eastAsia" w:ascii="宋体" w:hAnsi="宋体" w:eastAsia="宋体" w:cs="宋体"/>
          <w:sz w:val="21"/>
          <w:szCs w:val="21"/>
        </w:rPr>
        <w:t>供应商报价不允许超过标的单价</w:t>
      </w:r>
    </w:p>
    <w:tbl>
      <w:tblPr>
        <w:tblStyle w:val="11"/>
        <w:tblW w:w="501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8"/>
        <w:gridCol w:w="2031"/>
        <w:gridCol w:w="1005"/>
        <w:gridCol w:w="1741"/>
        <w:gridCol w:w="1741"/>
        <w:gridCol w:w="1267"/>
      </w:tblGrid>
      <w:tr w14:paraId="14E9C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6" w:hRule="atLeast"/>
          <w:jc w:val="center"/>
        </w:trPr>
        <w:tc>
          <w:tcPr>
            <w:tcW w:w="449" w:type="pct"/>
            <w:vAlign w:val="center"/>
          </w:tcPr>
          <w:p w14:paraId="0A24CA53">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87" w:type="pct"/>
            <w:vAlign w:val="center"/>
          </w:tcPr>
          <w:p w14:paraId="0681D200">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标的名称</w:t>
            </w:r>
          </w:p>
        </w:tc>
        <w:tc>
          <w:tcPr>
            <w:tcW w:w="587" w:type="pct"/>
            <w:vAlign w:val="center"/>
          </w:tcPr>
          <w:p w14:paraId="27420193">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数量</w:t>
            </w:r>
          </w:p>
        </w:tc>
        <w:tc>
          <w:tcPr>
            <w:tcW w:w="1017" w:type="pct"/>
            <w:vAlign w:val="center"/>
          </w:tcPr>
          <w:p w14:paraId="157D685D">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单价（元）</w:t>
            </w:r>
          </w:p>
        </w:tc>
        <w:tc>
          <w:tcPr>
            <w:tcW w:w="1017" w:type="pct"/>
            <w:vAlign w:val="center"/>
          </w:tcPr>
          <w:p w14:paraId="69B1F146">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标的金额 （元）</w:t>
            </w:r>
          </w:p>
        </w:tc>
        <w:tc>
          <w:tcPr>
            <w:tcW w:w="740" w:type="pct"/>
            <w:vAlign w:val="center"/>
          </w:tcPr>
          <w:p w14:paraId="5DC478C5">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计量单位</w:t>
            </w:r>
          </w:p>
        </w:tc>
      </w:tr>
      <w:tr w14:paraId="27BB1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1" w:hRule="atLeast"/>
          <w:jc w:val="center"/>
        </w:trPr>
        <w:tc>
          <w:tcPr>
            <w:tcW w:w="449" w:type="pct"/>
            <w:vAlign w:val="center"/>
          </w:tcPr>
          <w:p w14:paraId="4E8B8859">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87" w:type="pct"/>
            <w:vAlign w:val="center"/>
          </w:tcPr>
          <w:p w14:paraId="083D5C8B">
            <w:pPr>
              <w:keepNext w:val="0"/>
              <w:keepLines w:val="0"/>
              <w:widowControl/>
              <w:suppressLineNumbers w:val="0"/>
              <w:ind w:left="0" w:leftChars="0" w:firstLine="0" w:firstLineChars="0"/>
              <w:jc w:val="both"/>
              <w:rPr>
                <w:rFonts w:hint="default" w:ascii="宋体" w:hAnsi="宋体" w:eastAsia="宋体" w:cs="宋体"/>
                <w:sz w:val="21"/>
                <w:szCs w:val="21"/>
                <w:lang w:val="en-US" w:eastAsia="zh-CN"/>
              </w:rPr>
            </w:pPr>
            <w:r>
              <w:rPr>
                <w:rFonts w:hint="eastAsia" w:ascii="宋体" w:hAnsi="宋体" w:eastAsia="宋体" w:cs="宋体"/>
                <w:b w:val="0"/>
                <w:bCs w:val="0"/>
                <w:sz w:val="21"/>
                <w:szCs w:val="21"/>
                <w:lang w:val="en-US" w:eastAsia="zh-CN"/>
              </w:rPr>
              <w:t>足底压力步态评估系统</w:t>
            </w:r>
          </w:p>
        </w:tc>
        <w:tc>
          <w:tcPr>
            <w:tcW w:w="587" w:type="pct"/>
            <w:vAlign w:val="center"/>
          </w:tcPr>
          <w:p w14:paraId="2C3A077A">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17" w:type="pct"/>
            <w:vAlign w:val="center"/>
          </w:tcPr>
          <w:p w14:paraId="24902F51">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198000</w:t>
            </w:r>
          </w:p>
        </w:tc>
        <w:tc>
          <w:tcPr>
            <w:tcW w:w="1017" w:type="pct"/>
            <w:shd w:val="clear" w:color="auto" w:fill="auto"/>
            <w:vAlign w:val="center"/>
          </w:tcPr>
          <w:p w14:paraId="6C9A69A5">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198000</w:t>
            </w:r>
          </w:p>
        </w:tc>
        <w:tc>
          <w:tcPr>
            <w:tcW w:w="740" w:type="pct"/>
            <w:vAlign w:val="center"/>
          </w:tcPr>
          <w:p w14:paraId="77B30A2F">
            <w:pPr>
              <w:pStyle w:val="14"/>
              <w:keepNext w:val="0"/>
              <w:keepLines w:val="0"/>
              <w:pageBreakBefore w:val="0"/>
              <w:widowControl/>
              <w:kinsoku/>
              <w:wordWrap/>
              <w:overflowPunct/>
              <w:topLinePunct w:val="0"/>
              <w:autoSpaceDE/>
              <w:autoSpaceDN/>
              <w:bidi w:val="0"/>
              <w:adjustRightInd w:val="0"/>
              <w:snapToGrid w:val="0"/>
              <w:spacing w:line="0" w:lineRule="atLeast"/>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套</w:t>
            </w:r>
          </w:p>
        </w:tc>
      </w:tr>
    </w:tbl>
    <w:p w14:paraId="6B8E0419">
      <w:pPr>
        <w:pStyle w:val="14"/>
        <w:keepNext w:val="0"/>
        <w:keepLines w:val="0"/>
        <w:pageBreakBefore w:val="0"/>
        <w:kinsoku/>
        <w:wordWrap/>
        <w:overflowPunct/>
        <w:topLinePunct w:val="0"/>
        <w:autoSpaceDE/>
        <w:autoSpaceDN/>
        <w:bidi w:val="0"/>
        <w:adjustRightInd w:val="0"/>
        <w:snapToGrid w:val="0"/>
        <w:spacing w:line="0" w:lineRule="atLeast"/>
        <w:ind w:left="0" w:leftChars="0" w:firstLine="0" w:firstLineChars="0"/>
        <w:textAlignment w:val="auto"/>
        <w:rPr>
          <w:rFonts w:hint="eastAsia" w:ascii="宋体" w:hAnsi="宋体" w:eastAsia="宋体" w:cs="宋体"/>
          <w:sz w:val="21"/>
          <w:szCs w:val="21"/>
        </w:rPr>
      </w:pPr>
    </w:p>
    <w:p w14:paraId="5ABFB439">
      <w:pPr>
        <w:keepNext w:val="0"/>
        <w:keepLines w:val="0"/>
        <w:pageBreakBefore w:val="0"/>
        <w:kinsoku/>
        <w:wordWrap/>
        <w:overflowPunct/>
        <w:topLinePunct w:val="0"/>
        <w:autoSpaceDE/>
        <w:autoSpaceDN/>
        <w:bidi w:val="0"/>
        <w:adjustRightInd w:val="0"/>
        <w:snapToGrid w:val="0"/>
        <w:spacing w:line="0" w:lineRule="atLeast"/>
        <w:ind w:left="0" w:firstLine="0" w:firstLineChars="0"/>
        <w:contextualSpacing/>
        <w:jc w:val="center"/>
        <w:textAlignment w:val="auto"/>
        <w:outlineLvl w:val="0"/>
        <w:rPr>
          <w:rFonts w:hint="eastAsia" w:ascii="宋体" w:hAnsi="宋体" w:eastAsia="宋体" w:cs="宋体"/>
          <w:b/>
          <w:bCs/>
          <w:sz w:val="21"/>
          <w:szCs w:val="21"/>
        </w:rPr>
      </w:pPr>
      <w:r>
        <w:rPr>
          <w:rFonts w:hint="eastAsia" w:ascii="宋体" w:hAnsi="宋体" w:eastAsia="宋体" w:cs="宋体"/>
          <w:b/>
          <w:bCs/>
          <w:sz w:val="21"/>
          <w:szCs w:val="21"/>
        </w:rPr>
        <w:t>技术标准和要求</w:t>
      </w:r>
    </w:p>
    <w:p w14:paraId="6622517E">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b/>
          <w:bCs/>
          <w:color w:val="auto"/>
          <w:sz w:val="20"/>
          <w:szCs w:val="20"/>
          <w:highlight w:val="none"/>
          <w:lang w:val="en-US"/>
        </w:rPr>
      </w:pPr>
      <w:r>
        <w:rPr>
          <w:rFonts w:hint="eastAsia" w:asciiTheme="minorEastAsia" w:hAnsiTheme="minorEastAsia" w:eastAsiaTheme="minorEastAsia" w:cstheme="minorEastAsia"/>
          <w:b w:val="0"/>
          <w:bCs w:val="0"/>
          <w:sz w:val="21"/>
          <w:szCs w:val="21"/>
          <w:lang w:val="en-US" w:eastAsia="zh-CN"/>
        </w:rPr>
        <w:t>足底压力步态评估系统由足底扫描仪（双足）、足底压力板等</w:t>
      </w:r>
      <w:bookmarkStart w:id="0" w:name="_GoBack"/>
      <w:bookmarkEnd w:id="0"/>
      <w:r>
        <w:rPr>
          <w:rFonts w:hint="eastAsia" w:asciiTheme="minorEastAsia" w:hAnsiTheme="minorEastAsia" w:eastAsiaTheme="minorEastAsia" w:cstheme="minorEastAsia"/>
          <w:b w:val="0"/>
          <w:bCs w:val="0"/>
          <w:sz w:val="21"/>
          <w:szCs w:val="21"/>
          <w:lang w:val="en-US" w:eastAsia="zh-CN"/>
        </w:rPr>
        <w:t>组成。</w:t>
      </w:r>
    </w:p>
    <w:p w14:paraId="6DB4F8D7">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足底扫描仪（双足）</w:t>
      </w:r>
    </w:p>
    <w:p w14:paraId="561EA9C3">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 足底扫描，扫描数据与原脚形吻合，扫描的三维模型数据误差小于1mm；</w:t>
      </w:r>
    </w:p>
    <w:p w14:paraId="692AED96">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2 .单程扫描时间＜5秒，并可产生模型；</w:t>
      </w:r>
    </w:p>
    <w:p w14:paraId="41AD872A">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▲3. 扫描的模型可直接显示真彩足部效果，除了能清晰显示足部模型外，还能显示足部实际颜色；</w:t>
      </w:r>
    </w:p>
    <w:p w14:paraId="5172C049">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4. 扫描仪支持全负重，半负重，无负重足部扫描；</w:t>
      </w:r>
    </w:p>
    <w:p w14:paraId="5B2F6359">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▲5. 支持凹面脚型取模盒的扫描；</w:t>
      </w:r>
    </w:p>
    <w:p w14:paraId="3C9C497E">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6. 自动测量足部关键数据及关键位置；</w:t>
      </w:r>
    </w:p>
    <w:p w14:paraId="07A31CEE">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7. 自动完成脚型数据分析，并显示报告；</w:t>
      </w:r>
    </w:p>
    <w:p w14:paraId="053B5021">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▲8. 可输出STL，WRL数据，可以在其他矫正鞋垫设计软件中应用；</w:t>
      </w:r>
    </w:p>
    <w:p w14:paraId="5AFA6526">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9. 具备后置激光检测线，可检测足部后跟是否存在内外翻情况；</w:t>
      </w:r>
    </w:p>
    <w:p w14:paraId="1FED50DC">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▲10. 具有前置激光检测线，帮助判断是否处于足部中立位</w:t>
      </w:r>
    </w:p>
    <w:p w14:paraId="40DDCBA0">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11. 具备脚踏开关触发扫描；</w:t>
      </w:r>
    </w:p>
    <w:p w14:paraId="792068D7">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12. 基于足部检测数据，对形成的报告增加智能分析功能，系统可根据足部数据，自动给出相应的症状分析结果：至少不包含：</w:t>
      </w:r>
    </w:p>
    <w:p w14:paraId="71CE81D4">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扁平足，报告中会显示扁平足的症状特点或给出相应建议；</w:t>
      </w:r>
    </w:p>
    <w:p w14:paraId="685E99AB">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平足伴随跟外翻，报告中则会显示平足和跟骨外翻的症状介绍；</w:t>
      </w:r>
    </w:p>
    <w:p w14:paraId="24218CB6">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高弓足，系统会提示高弓足的症状；</w:t>
      </w:r>
    </w:p>
    <w:p w14:paraId="04DE4B94">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13. 系统增加单位 LOGO、图片或二维码自定义区域，一般可放入单位 LOGO或二维码信息</w:t>
      </w:r>
    </w:p>
    <w:p w14:paraId="28670FA8">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p>
    <w:p w14:paraId="765A7153">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足底压力板</w:t>
      </w:r>
    </w:p>
    <w:p w14:paraId="7DC8A78D">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1、提供静态、动态足底压力测试，运用分析软件提供测试中压力图像数据及曲线;同时支持扩展人体形态学测量、并在同一界面回放压力与图像、影像数据；</w:t>
      </w:r>
    </w:p>
    <w:p w14:paraId="6A744679">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2、设备尺寸：长*宽*高≤520mmx400mmx10mm，允差±10mm；</w:t>
      </w:r>
    </w:p>
    <w:p w14:paraId="5C5AA9E3">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3、具备电阻式传感器，具备静态和动态测量，分别分析报告；</w:t>
      </w:r>
    </w:p>
    <w:p w14:paraId="2A6EE74D">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4、采集面积长*宽尺寸：500x370mm，允差±10mm；</w:t>
      </w:r>
    </w:p>
    <w:p w14:paraId="6AC5E239">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▲5、传感器个数：≥6100个；</w:t>
      </w:r>
    </w:p>
    <w:p w14:paraId="37AA804D">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6、传感器密度≥4个/cm²</w:t>
      </w:r>
    </w:p>
    <w:p w14:paraId="261AEAEF">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7、采集频率：≥300Hz；</w:t>
      </w:r>
    </w:p>
    <w:p w14:paraId="5B339C70">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8、静态平衡频率：≥150Hz；</w:t>
      </w:r>
    </w:p>
    <w:p w14:paraId="0007F505">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9、测量范围包含1-100 N/cm²区间；</w:t>
      </w:r>
    </w:p>
    <w:p w14:paraId="60B55997">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10、精度≤ ±5% (FS)；</w:t>
      </w:r>
    </w:p>
    <w:p w14:paraId="386B6D63">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11、可选择、设置测试时间，可自定义压力颜色值，可选择显示模式，3D模式与2D模式</w:t>
      </w:r>
    </w:p>
    <w:p w14:paraId="3A8D725B">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▲12、软件支持：实时显示足底压力变化、步阈自动识别；报告支持：压力中心轨迹、压力中心范围；报告提供步态参数：CPEI的百分比数值；报告至少支持显示：低足弓、高足弓、正常足弓推荐；</w:t>
      </w:r>
    </w:p>
    <w:p w14:paraId="3F2A2055">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13、单个步态支持≥10帧对比图显示报告；</w:t>
      </w:r>
    </w:p>
    <w:p w14:paraId="59207BF4">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w:t>
      </w:r>
      <w:r>
        <w:rPr>
          <w:rFonts w:hint="eastAsia" w:asciiTheme="minorEastAsia" w:hAnsiTheme="minorEastAsia" w:eastAsiaTheme="minorEastAsia" w:cstheme="minorEastAsia"/>
          <w:color w:val="auto"/>
          <w:sz w:val="20"/>
          <w:szCs w:val="20"/>
          <w:highlight w:val="none"/>
        </w:rPr>
        <w:t>14、配置引导步态步道，长度≤3米，宽度≥60cm</w:t>
      </w:r>
    </w:p>
    <w:p w14:paraId="4291F9FE">
      <w:pPr>
        <w:pStyle w:val="3"/>
        <w:rPr>
          <w:rFonts w:hint="eastAsia"/>
        </w:rPr>
      </w:pPr>
    </w:p>
    <w:p w14:paraId="51093E18">
      <w:pPr>
        <w:pStyle w:val="2"/>
        <w:keepNext w:val="0"/>
        <w:keepLines w:val="0"/>
        <w:pageBreakBefore w:val="0"/>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带“</w:t>
      </w:r>
      <w:r>
        <w:rPr>
          <w:rFonts w:hint="eastAsia" w:ascii="宋体" w:hAnsi="宋体" w:eastAsia="宋体" w:cs="宋体"/>
          <w:sz w:val="21"/>
          <w:szCs w:val="21"/>
          <w:lang w:val="en-US" w:eastAsia="zh-CN"/>
        </w:rPr>
        <w:t>★</w:t>
      </w:r>
      <w:r>
        <w:rPr>
          <w:rFonts w:hint="eastAsia" w:ascii="宋体" w:hAnsi="宋体" w:eastAsia="宋体" w:cs="宋体"/>
          <w:sz w:val="21"/>
          <w:szCs w:val="21"/>
        </w:rPr>
        <w:t>”的参数需求为实质性要求，供应商必须响应并满足的参数需求。带“▲”号条款</w:t>
      </w:r>
      <w:r>
        <w:rPr>
          <w:rFonts w:hint="eastAsia" w:ascii="宋体" w:hAnsi="宋体" w:eastAsia="宋体" w:cs="宋体"/>
          <w:sz w:val="21"/>
          <w:szCs w:val="21"/>
          <w:lang w:val="en-US" w:eastAsia="zh-CN"/>
        </w:rPr>
        <w:t>与无符号条款</w:t>
      </w:r>
      <w:r>
        <w:rPr>
          <w:rFonts w:hint="eastAsia" w:ascii="宋体" w:hAnsi="宋体" w:eastAsia="宋体" w:cs="宋体"/>
          <w:sz w:val="21"/>
          <w:szCs w:val="21"/>
        </w:rPr>
        <w:t>为允许负偏离的参数需求，若未响应或者不满足，将在综合评审中予以扣分处理。</w:t>
      </w:r>
    </w:p>
    <w:p w14:paraId="7BD54A80">
      <w:pPr>
        <w:pStyle w:val="2"/>
        <w:keepNext w:val="0"/>
        <w:keepLines w:val="0"/>
        <w:pageBreakBefore w:val="0"/>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sz w:val="21"/>
          <w:szCs w:val="21"/>
        </w:rPr>
      </w:pPr>
    </w:p>
    <w:p w14:paraId="702D3810">
      <w:pPr>
        <w:pStyle w:val="2"/>
        <w:keepNext w:val="0"/>
        <w:keepLines w:val="0"/>
        <w:pageBreakBefore w:val="0"/>
        <w:widowControl w:val="0"/>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二、商务要求：</w:t>
      </w:r>
    </w:p>
    <w:p w14:paraId="71ED5096">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交货日期</w:t>
      </w:r>
    </w:p>
    <w:p w14:paraId="3EFBEC52">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0" w:lineRule="atLeast"/>
        <w:ind w:lef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自合同签订之日起45日</w:t>
      </w:r>
    </w:p>
    <w:p w14:paraId="7D309B97">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支付约定</w:t>
      </w:r>
    </w:p>
    <w:p w14:paraId="0C377458">
      <w:pPr>
        <w:pStyle w:val="14"/>
        <w:keepNext w:val="0"/>
        <w:keepLines w:val="0"/>
        <w:pageBreakBefore w:val="0"/>
        <w:widowControl/>
        <w:numPr>
          <w:ilvl w:val="0"/>
          <w:numId w:val="2"/>
        </w:numPr>
        <w:kinsoku/>
        <w:wordWrap/>
        <w:overflowPunct/>
        <w:topLinePunct w:val="0"/>
        <w:autoSpaceDE/>
        <w:autoSpaceDN/>
        <w:bidi w:val="0"/>
        <w:adjustRightInd/>
        <w:snapToGrid w:val="0"/>
        <w:spacing w:line="240" w:lineRule="auto"/>
        <w:ind w:left="0" w:firstLine="0" w:firstLineChars="0"/>
        <w:textAlignment w:val="auto"/>
        <w:outlineLvl w:val="9"/>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投标人按采购合同约定将设备送至使用科室，需要安装调试的设备由投标人按采购合同清单明细完成设备安装后交使用科室、资产管理职能科室（医学工程科）进行安装验收，并分别签字确认。完成履约验收并合格后，凭票据资料采购合同资料和安装验收单到库房会计处进行入库，入库后进行付款流程，达到付款条件，次月支付100%货款。</w:t>
      </w:r>
    </w:p>
    <w:p w14:paraId="68C4C1B7">
      <w:pPr>
        <w:pStyle w:val="14"/>
        <w:keepNext w:val="0"/>
        <w:keepLines w:val="0"/>
        <w:pageBreakBefore w:val="0"/>
        <w:widowControl/>
        <w:numPr>
          <w:ilvl w:val="0"/>
          <w:numId w:val="2"/>
        </w:numPr>
        <w:kinsoku/>
        <w:wordWrap/>
        <w:overflowPunct/>
        <w:topLinePunct w:val="0"/>
        <w:autoSpaceDE/>
        <w:autoSpaceDN/>
        <w:bidi w:val="0"/>
        <w:adjustRightInd/>
        <w:snapToGrid w:val="0"/>
        <w:spacing w:line="240" w:lineRule="auto"/>
        <w:ind w:left="0" w:firstLine="0" w:firstLineChars="0"/>
        <w:textAlignment w:val="auto"/>
        <w:outlineLvl w:val="9"/>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甲方支付价款之前，乙方须向甲方出具合法有效完整的完税发票及验收凭证资料作为支付结算的必要条件，乙方未提供相应完税发票的，付款期限顺延，不视为违约；</w:t>
      </w:r>
    </w:p>
    <w:p w14:paraId="34F8128F">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sz w:val="21"/>
          <w:szCs w:val="21"/>
        </w:rPr>
      </w:pPr>
      <w:r>
        <w:rPr>
          <w:rFonts w:hint="eastAsia" w:ascii="宋体" w:hAnsi="宋体" w:eastAsia="宋体" w:cs="宋体"/>
          <w:b/>
          <w:bCs/>
          <w:sz w:val="21"/>
          <w:szCs w:val="21"/>
          <w:lang w:val="en-US" w:eastAsia="zh-CN"/>
        </w:rPr>
        <w:t>质保期限：不少于2年</w:t>
      </w:r>
      <w:r>
        <w:rPr>
          <w:rFonts w:hint="eastAsia" w:ascii="宋体" w:hAnsi="宋体" w:eastAsia="宋体" w:cs="宋体"/>
          <w:sz w:val="21"/>
          <w:szCs w:val="21"/>
          <w:lang w:val="en-US" w:eastAsia="zh-CN"/>
        </w:rPr>
        <w:t>。保修期应以双方的验收合格之日（即双方签署履约验收报告单之日）起计算，保修期内更换零配件的费用由中标人承担。</w:t>
      </w:r>
    </w:p>
    <w:p w14:paraId="3EC88ECE">
      <w:pPr>
        <w:pStyle w:val="2"/>
        <w:keepNext w:val="0"/>
        <w:keepLines w:val="0"/>
        <w:pageBreakBefore w:val="0"/>
        <w:widowControl w:val="0"/>
        <w:numPr>
          <w:ilvl w:val="0"/>
          <w:numId w:val="1"/>
        </w:numPr>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验收标准和方法</w:t>
      </w:r>
    </w:p>
    <w:p w14:paraId="4F7C7207">
      <w:pPr>
        <w:pStyle w:val="14"/>
        <w:keepNext w:val="0"/>
        <w:keepLines w:val="0"/>
        <w:pageBreakBefore w:val="0"/>
        <w:widowControl/>
        <w:numPr>
          <w:ilvl w:val="0"/>
          <w:numId w:val="0"/>
        </w:numPr>
        <w:kinsoku/>
        <w:wordWrap/>
        <w:overflowPunct/>
        <w:topLinePunct w:val="0"/>
        <w:autoSpaceDE/>
        <w:autoSpaceDN/>
        <w:bidi w:val="0"/>
        <w:adjustRightInd w:val="0"/>
        <w:snapToGrid w:val="0"/>
        <w:spacing w:line="0" w:lineRule="atLeast"/>
        <w:ind w:left="0" w:lef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履约验收的主体：眉山市人民医院</w:t>
      </w:r>
      <w:r>
        <w:rPr>
          <w:rFonts w:hint="eastAsia" w:ascii="宋体" w:hAnsi="宋体" w:eastAsia="宋体" w:cs="宋体"/>
          <w:sz w:val="21"/>
          <w:szCs w:val="21"/>
          <w:lang w:eastAsia="zh-CN"/>
        </w:rPr>
        <w:t>；</w:t>
      </w:r>
    </w:p>
    <w:p w14:paraId="62942098">
      <w:pPr>
        <w:pStyle w:val="14"/>
        <w:keepNext w:val="0"/>
        <w:keepLines w:val="0"/>
        <w:pageBreakBefore w:val="0"/>
        <w:widowControl/>
        <w:numPr>
          <w:ilvl w:val="0"/>
          <w:numId w:val="0"/>
        </w:numPr>
        <w:kinsoku/>
        <w:wordWrap/>
        <w:overflowPunct/>
        <w:topLinePunct w:val="0"/>
        <w:autoSpaceDE/>
        <w:autoSpaceDN/>
        <w:bidi w:val="0"/>
        <w:adjustRightInd w:val="0"/>
        <w:snapToGrid w:val="0"/>
        <w:spacing w:line="0" w:lineRule="atLeast"/>
        <w:ind w:left="0" w:lef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验收组织方式：自行验收</w:t>
      </w:r>
      <w:r>
        <w:rPr>
          <w:rFonts w:hint="eastAsia" w:ascii="宋体" w:hAnsi="宋体" w:eastAsia="宋体" w:cs="宋体"/>
          <w:sz w:val="21"/>
          <w:szCs w:val="21"/>
          <w:lang w:eastAsia="zh-CN"/>
        </w:rPr>
        <w:t>；</w:t>
      </w:r>
    </w:p>
    <w:p w14:paraId="378A353C">
      <w:pPr>
        <w:pStyle w:val="14"/>
        <w:keepNext w:val="0"/>
        <w:keepLines w:val="0"/>
        <w:pageBreakBefore w:val="0"/>
        <w:widowControl/>
        <w:kinsoku/>
        <w:wordWrap/>
        <w:overflowPunct/>
        <w:topLinePunct w:val="0"/>
        <w:autoSpaceDE/>
        <w:autoSpaceDN/>
        <w:bidi w:val="0"/>
        <w:adjustRightInd w:val="0"/>
        <w:snapToGrid w:val="0"/>
        <w:spacing w:line="0" w:lineRule="atLeast"/>
        <w:ind w:left="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履约验收程序：一次性验收。</w:t>
      </w:r>
      <w:r>
        <w:rPr>
          <w:rFonts w:hint="eastAsia" w:ascii="宋体" w:hAnsi="宋体" w:eastAsia="宋体" w:cs="宋体"/>
          <w:sz w:val="21"/>
          <w:szCs w:val="21"/>
          <w:lang w:val="en-US" w:eastAsia="zh-CN"/>
        </w:rPr>
        <w:t>①投标人在完成设备交货安装调试后交付给采购人试用1个月。在试用期届满前15日内应当向采购人提出履约验收申请，采购人在接到中标人的验收申请后在30日内组织履约验收，履约经验收合格后方视为投标人履行供货及安装合同义务符合合同约定。②履约验收合格，双方在履约验收报告单上签字确认。</w:t>
      </w:r>
    </w:p>
    <w:p w14:paraId="5999C8D1">
      <w:pPr>
        <w:pStyle w:val="14"/>
        <w:keepNext w:val="0"/>
        <w:keepLines w:val="0"/>
        <w:pageBreakBefore w:val="0"/>
        <w:widowControl/>
        <w:numPr>
          <w:ilvl w:val="0"/>
          <w:numId w:val="0"/>
        </w:numPr>
        <w:kinsoku/>
        <w:wordWrap/>
        <w:overflowPunct/>
        <w:topLinePunct w:val="0"/>
        <w:autoSpaceDE/>
        <w:autoSpaceDN/>
        <w:bidi w:val="0"/>
        <w:adjustRightInd w:val="0"/>
        <w:snapToGrid w:val="0"/>
        <w:spacing w:line="0" w:lineRule="atLeast"/>
        <w:ind w:left="0" w:lef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履约验收标准：按国家相关法律、行业标准验收。</w:t>
      </w:r>
    </w:p>
    <w:p w14:paraId="4D6329A2">
      <w:pPr>
        <w:pStyle w:val="14"/>
        <w:keepNext w:val="0"/>
        <w:keepLines w:val="0"/>
        <w:pageBreakBefore w:val="0"/>
        <w:widowControl/>
        <w:kinsoku/>
        <w:wordWrap/>
        <w:overflowPunct/>
        <w:topLinePunct w:val="0"/>
        <w:autoSpaceDE/>
        <w:autoSpaceDN/>
        <w:bidi w:val="0"/>
        <w:adjustRightInd w:val="0"/>
        <w:snapToGrid w:val="0"/>
        <w:spacing w:line="0" w:lineRule="atLeast"/>
        <w:ind w:left="0" w:firstLine="0" w:firstLineChars="0"/>
        <w:textAlignment w:val="auto"/>
        <w:outlineLvl w:val="9"/>
        <w:rPr>
          <w:rFonts w:hint="eastAsia" w:ascii="宋体" w:hAnsi="宋体" w:eastAsia="宋体" w:cs="宋体"/>
          <w:sz w:val="21"/>
          <w:szCs w:val="21"/>
          <w:lang w:val="en-US" w:eastAsia="zh-CN"/>
        </w:rPr>
      </w:pPr>
    </w:p>
    <w:p w14:paraId="42E10EAF">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sz w:val="21"/>
          <w:szCs w:val="21"/>
          <w:lang w:val="en-US" w:eastAsia="zh-CN"/>
        </w:rPr>
      </w:pPr>
    </w:p>
    <w:p w14:paraId="3AF371E3">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0" w:lineRule="atLeast"/>
        <w:ind w:left="0" w:leftChars="0" w:firstLine="0" w:firstLineChars="0"/>
        <w:textAlignment w:val="auto"/>
        <w:rPr>
          <w:rFonts w:hint="eastAsia" w:ascii="宋体" w:hAnsi="宋体" w:eastAsia="宋体" w:cs="宋体"/>
          <w:sz w:val="21"/>
          <w:szCs w:val="21"/>
          <w:lang w:val="en-US" w:eastAsia="zh-CN"/>
        </w:rPr>
      </w:pPr>
    </w:p>
    <w:p w14:paraId="03BAFF62">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0" w:lineRule="atLeast"/>
        <w:ind w:left="0" w:leftChars="0" w:right="0" w:firstLine="0" w:firstLineChars="0"/>
        <w:jc w:val="left"/>
        <w:textAlignment w:val="auto"/>
        <w:outlineLvl w:val="9"/>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注：</w:t>
      </w:r>
      <w:r>
        <w:rPr>
          <w:rFonts w:hint="eastAsia" w:ascii="宋体" w:hAnsi="宋体" w:eastAsia="宋体" w:cs="宋体"/>
          <w:b/>
          <w:bCs/>
          <w:spacing w:val="10"/>
          <w:kern w:val="2"/>
          <w:sz w:val="21"/>
          <w:szCs w:val="21"/>
          <w:lang w:val="en-US" w:eastAsia="zh-CN" w:bidi="ar-SA"/>
        </w:rPr>
        <w:t>采购需求以报名后获取的采购文件为准</w:t>
      </w: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KSOMHPADTR0_22_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90501"/>
    <w:multiLevelType w:val="singleLevel"/>
    <w:tmpl w:val="08390501"/>
    <w:lvl w:ilvl="0" w:tentative="0">
      <w:start w:val="1"/>
      <w:numFmt w:val="decimal"/>
      <w:suff w:val="nothing"/>
      <w:lvlText w:val="%1、"/>
      <w:lvlJc w:val="left"/>
    </w:lvl>
  </w:abstractNum>
  <w:abstractNum w:abstractNumId="1">
    <w:nsid w:val="22A27F93"/>
    <w:multiLevelType w:val="singleLevel"/>
    <w:tmpl w:val="22A27F9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ZGExMGVkY2ZhNTlhYWQ2NjM3NmY1MWE4ZmZkYjIifQ=="/>
  </w:docVars>
  <w:rsids>
    <w:rsidRoot w:val="00000000"/>
    <w:rsid w:val="004C7331"/>
    <w:rsid w:val="02E64060"/>
    <w:rsid w:val="044D426F"/>
    <w:rsid w:val="046D53F8"/>
    <w:rsid w:val="0A033F19"/>
    <w:rsid w:val="0B7F5343"/>
    <w:rsid w:val="0C3B5451"/>
    <w:rsid w:val="0C505188"/>
    <w:rsid w:val="0C6211BE"/>
    <w:rsid w:val="0CA27F6D"/>
    <w:rsid w:val="109F3233"/>
    <w:rsid w:val="1311013A"/>
    <w:rsid w:val="140B02F2"/>
    <w:rsid w:val="15365071"/>
    <w:rsid w:val="16FD16D7"/>
    <w:rsid w:val="17524E8E"/>
    <w:rsid w:val="1AEE2BA6"/>
    <w:rsid w:val="1EC97204"/>
    <w:rsid w:val="2067251D"/>
    <w:rsid w:val="227417D4"/>
    <w:rsid w:val="23C5488E"/>
    <w:rsid w:val="26B508AF"/>
    <w:rsid w:val="271C299A"/>
    <w:rsid w:val="2B081B6E"/>
    <w:rsid w:val="2D2A38E5"/>
    <w:rsid w:val="2E8B726C"/>
    <w:rsid w:val="34304269"/>
    <w:rsid w:val="348D23B4"/>
    <w:rsid w:val="35817FB5"/>
    <w:rsid w:val="35D442B1"/>
    <w:rsid w:val="37614612"/>
    <w:rsid w:val="388C5B8C"/>
    <w:rsid w:val="391A37D2"/>
    <w:rsid w:val="41774336"/>
    <w:rsid w:val="41EA4926"/>
    <w:rsid w:val="42611561"/>
    <w:rsid w:val="4427351F"/>
    <w:rsid w:val="4454186C"/>
    <w:rsid w:val="4514102E"/>
    <w:rsid w:val="46FC54DD"/>
    <w:rsid w:val="47F16FFF"/>
    <w:rsid w:val="48CC5807"/>
    <w:rsid w:val="491078A4"/>
    <w:rsid w:val="4A85695F"/>
    <w:rsid w:val="4C54665B"/>
    <w:rsid w:val="4D271BFF"/>
    <w:rsid w:val="4D3159A8"/>
    <w:rsid w:val="4F0F2043"/>
    <w:rsid w:val="54665717"/>
    <w:rsid w:val="54D94248"/>
    <w:rsid w:val="569A3030"/>
    <w:rsid w:val="5D45271F"/>
    <w:rsid w:val="5D8D5B48"/>
    <w:rsid w:val="5EC50168"/>
    <w:rsid w:val="5F2E2567"/>
    <w:rsid w:val="60353A32"/>
    <w:rsid w:val="639F07CF"/>
    <w:rsid w:val="65E627D6"/>
    <w:rsid w:val="6C7227EB"/>
    <w:rsid w:val="6CFC1039"/>
    <w:rsid w:val="6ECE6065"/>
    <w:rsid w:val="70776B4D"/>
    <w:rsid w:val="70A24B63"/>
    <w:rsid w:val="70FD58CE"/>
    <w:rsid w:val="71DD097F"/>
    <w:rsid w:val="724D4AF9"/>
    <w:rsid w:val="799D0CA4"/>
    <w:rsid w:val="7D484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880" w:firstLineChars="200"/>
      <w:jc w:val="left"/>
    </w:pPr>
    <w:rPr>
      <w:rFonts w:ascii="Times New Roman" w:hAnsi="Times New Roman" w:eastAsia="仿宋_GB2312" w:cstheme="minorBidi"/>
      <w:kern w:val="2"/>
      <w:sz w:val="24"/>
      <w:szCs w:val="24"/>
      <w:lang w:val="en-US" w:eastAsia="zh-CN" w:bidi="ar-SA"/>
    </w:rPr>
  </w:style>
  <w:style w:type="paragraph" w:styleId="5">
    <w:name w:val="heading 1"/>
    <w:basedOn w:val="1"/>
    <w:next w:val="1"/>
    <w:autoRedefine/>
    <w:qFormat/>
    <w:uiPriority w:val="0"/>
    <w:pPr>
      <w:keepNext/>
      <w:keepLines/>
      <w:spacing w:beforeLines="0" w:beforeAutospacing="0" w:afterLines="0" w:afterAutospacing="0" w:line="560" w:lineRule="exact"/>
      <w:jc w:val="center"/>
      <w:outlineLvl w:val="0"/>
    </w:pPr>
    <w:rPr>
      <w:rFonts w:ascii="Times New Roman" w:hAnsi="Times New Roman" w:eastAsia="方正小标宋简体"/>
      <w:b/>
      <w:kern w:val="44"/>
      <w:sz w:val="44"/>
    </w:rPr>
  </w:style>
  <w:style w:type="paragraph" w:styleId="6">
    <w:name w:val="heading 2"/>
    <w:basedOn w:val="1"/>
    <w:next w:val="1"/>
    <w:autoRedefine/>
    <w:semiHidden/>
    <w:unhideWhenUsed/>
    <w:qFormat/>
    <w:uiPriority w:val="0"/>
    <w:pPr>
      <w:keepNext/>
      <w:keepLines/>
      <w:spacing w:before="260" w:after="260" w:line="500" w:lineRule="exact"/>
      <w:jc w:val="center"/>
      <w:outlineLvl w:val="1"/>
    </w:pPr>
    <w:rPr>
      <w:rFonts w:ascii="Arial" w:hAnsi="Arial" w:eastAsia="黑体" w:cs="Times New Roman"/>
      <w:sz w:val="36"/>
      <w:szCs w:val="20"/>
    </w:rPr>
  </w:style>
  <w:style w:type="paragraph" w:styleId="7">
    <w:name w:val="heading 3"/>
    <w:basedOn w:val="1"/>
    <w:next w:val="1"/>
    <w:autoRedefine/>
    <w:semiHidden/>
    <w:unhideWhenUsed/>
    <w:qFormat/>
    <w:uiPriority w:val="0"/>
    <w:pPr>
      <w:keepNext/>
      <w:keepLines/>
      <w:spacing w:beforeLines="0" w:beforeAutospacing="0" w:afterLines="0" w:afterAutospacing="0" w:line="560" w:lineRule="exact"/>
      <w:outlineLvl w:val="2"/>
    </w:pPr>
    <w:rPr>
      <w:rFonts w:ascii="Times New Roman" w:hAnsi="Times New Roman" w:eastAsia="楷体_GB2312"/>
      <w:b/>
      <w:sz w:val="32"/>
    </w:rPr>
  </w:style>
  <w:style w:type="paragraph" w:styleId="8">
    <w:name w:val="heading 4"/>
    <w:basedOn w:val="1"/>
    <w:next w:val="1"/>
    <w:autoRedefine/>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黑体"/>
      <w:b/>
      <w:sz w:val="28"/>
    </w:rPr>
  </w:style>
  <w:style w:type="character" w:default="1" w:styleId="12">
    <w:name w:val="Default Paragraph Font"/>
    <w:autoRedefine/>
    <w:semiHidden/>
    <w:qFormat/>
    <w:uiPriority w:val="0"/>
    <w:rPr>
      <w:rFonts w:ascii="Calibri" w:hAnsi="Calibri" w:eastAsia="宋体"/>
      <w:sz w:val="18"/>
    </w:rPr>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afterAutospacing="0"/>
    </w:pPr>
  </w:style>
  <w:style w:type="paragraph" w:styleId="3">
    <w:name w:val="Body Text First Indent"/>
    <w:basedOn w:val="2"/>
    <w:next w:val="4"/>
    <w:autoRedefine/>
    <w:unhideWhenUsed/>
    <w:qFormat/>
    <w:uiPriority w:val="99"/>
    <w:pPr>
      <w:ind w:firstLine="420" w:firstLineChars="100"/>
    </w:pPr>
  </w:style>
  <w:style w:type="paragraph" w:customStyle="1" w:styleId="4">
    <w:name w:val="样式 正文首行缩进 + 首行缩进:  2 字符1 Char Char"/>
    <w:autoRedefine/>
    <w:qFormat/>
    <w:uiPriority w:val="0"/>
    <w:pPr>
      <w:widowControl w:val="0"/>
      <w:adjustRightInd w:val="0"/>
      <w:spacing w:line="400" w:lineRule="exact"/>
      <w:ind w:firstLine="480" w:firstLineChars="200"/>
      <w:jc w:val="both"/>
      <w:textAlignment w:val="baseline"/>
    </w:pPr>
    <w:rPr>
      <w:rFonts w:ascii="宋体" w:hAnsi="宋体" w:eastAsia="仿宋_GB2312" w:cs="宋体"/>
      <w:color w:val="000000"/>
      <w:kern w:val="2"/>
      <w:sz w:val="26"/>
      <w:szCs w:val="20"/>
      <w:lang w:val="en-US" w:eastAsia="zh-CN" w:bidi="ar-SA"/>
    </w:rPr>
  </w:style>
  <w:style w:type="paragraph" w:styleId="9">
    <w:name w:val="Date"/>
    <w:basedOn w:val="1"/>
    <w:next w:val="1"/>
    <w:autoRedefine/>
    <w:qFormat/>
    <w:uiPriority w:val="0"/>
    <w:pPr>
      <w:ind w:left="100" w:leftChars="2500"/>
    </w:pPr>
    <w:rPr>
      <w:rFonts w:ascii="Times New Roman" w:hAnsi="Times New Roman"/>
    </w:rPr>
  </w:style>
  <w:style w:type="paragraph" w:styleId="10">
    <w:name w:val="Normal (Web)"/>
    <w:basedOn w:val="1"/>
    <w:autoRedefine/>
    <w:unhideWhenUsed/>
    <w:qFormat/>
    <w:uiPriority w:val="99"/>
    <w:pPr>
      <w:spacing w:before="100" w:beforeAutospacing="1" w:after="100" w:afterAutospacing="1"/>
      <w:ind w:left="0" w:right="0"/>
      <w:jc w:val="left"/>
    </w:pPr>
    <w:rPr>
      <w:kern w:val="0"/>
      <w:sz w:val="24"/>
      <w:lang w:val="en-US" w:eastAsia="zh-CN" w:bidi="ar"/>
    </w:rPr>
  </w:style>
  <w:style w:type="paragraph" w:customStyle="1" w:styleId="13">
    <w:name w:val="正文4号字体"/>
    <w:basedOn w:val="1"/>
    <w:autoRedefine/>
    <w:qFormat/>
    <w:uiPriority w:val="0"/>
    <w:pPr>
      <w:keepNext/>
      <w:keepLines/>
      <w:ind w:firstLine="600" w:firstLineChars="200"/>
    </w:pPr>
    <w:rPr>
      <w:sz w:val="28"/>
    </w:rPr>
  </w:style>
  <w:style w:type="paragraph" w:customStyle="1" w:styleId="14">
    <w:name w:val="null3"/>
    <w:autoRedefine/>
    <w:hidden/>
    <w:qFormat/>
    <w:uiPriority w:val="0"/>
    <w:rPr>
      <w:rFonts w:hint="eastAsia" w:asciiTheme="minorHAnsi" w:hAnsiTheme="minorHAnsi" w:eastAsiaTheme="minorEastAsia" w:cstheme="minorBidi"/>
      <w:lang w:val="en-US" w:eastAsia="zh-Hans"/>
    </w:rPr>
  </w:style>
  <w:style w:type="paragraph" w:customStyle="1" w:styleId="15">
    <w:name w:val="正文 A"/>
    <w:autoRedefine/>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3471</Words>
  <Characters>4086</Characters>
  <Lines>0</Lines>
  <Paragraphs>0</Paragraphs>
  <TotalTime>1</TotalTime>
  <ScaleCrop>false</ScaleCrop>
  <LinksUpToDate>false</LinksUpToDate>
  <CharactersWithSpaces>4181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2022-11-21T05:58:00Z</dcterms:created>
  <dc:creator>Administrator</dc:creator>
  <cp:lastModifiedBy>A.勾勾勾</cp:lastModifiedBy>
  <dcterms:modified xsi:type="dcterms:W3CDTF">2026-01-28T09:50:32Z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CC7B75BA37BC490F8697685FBA7D9B95_13</vt:lpwstr>
  </property>
  <property fmtid="{D5CDD505-2E9C-101B-9397-08002B2CF9AE}" pid="4" name="KSOTemplateDocerSaveRecord">
    <vt:lpwstr>eyJoZGlkIjoiYjA5ZGExMGVkY2ZhNTlhYWQ2NjM3NmY1MWE4ZmZkYjIiLCJ1c2VySWQiOiI0NDk4OTEzNjgifQ==</vt:lpwstr>
  </property>
</Properties>
</file>