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0C1BF">
      <w:pPr>
        <w:tabs>
          <w:tab w:val="left" w:pos="8147"/>
          <w:tab w:val="left" w:pos="8150"/>
        </w:tabs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一、项目概况：</w:t>
      </w:r>
      <w:r>
        <w:rPr>
          <w:rFonts w:hint="eastAsia"/>
          <w:sz w:val="28"/>
          <w:szCs w:val="28"/>
        </w:rPr>
        <w:t>因原有一台全悬浮洗脱机故障无法使用（已使用 19年，经评估无维修价值，已按程序报废），为保障布草洗涤正常供应，</w:t>
      </w:r>
      <w:r>
        <w:rPr>
          <w:rFonts w:hint="eastAsia"/>
          <w:sz w:val="28"/>
          <w:szCs w:val="28"/>
          <w:lang w:val="en-US" w:eastAsia="zh-CN"/>
        </w:rPr>
        <w:t>现我院面向社会</w:t>
      </w:r>
      <w:r>
        <w:rPr>
          <w:rFonts w:hint="eastAsia"/>
          <w:sz w:val="28"/>
          <w:szCs w:val="28"/>
        </w:rPr>
        <w:t>采购一台全悬浮洗脱机</w:t>
      </w:r>
      <w:r>
        <w:rPr>
          <w:rFonts w:hint="eastAsia"/>
          <w:sz w:val="28"/>
          <w:szCs w:val="28"/>
          <w:lang w:eastAsia="zh-CN"/>
        </w:rPr>
        <w:t>。</w:t>
      </w:r>
    </w:p>
    <w:p w14:paraId="07D92625">
      <w:pPr>
        <w:tabs>
          <w:tab w:val="left" w:pos="8147"/>
          <w:tab w:val="left" w:pos="8150"/>
        </w:tabs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</w:rPr>
        <w:t>全自动洗脱机招标技术参数及要求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060"/>
      </w:tblGrid>
      <w:tr w14:paraId="2279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</w:tcPr>
          <w:p w14:paraId="4538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550" w:type="pct"/>
          </w:tcPr>
          <w:p w14:paraId="7DEF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配置及要求</w:t>
            </w:r>
          </w:p>
        </w:tc>
      </w:tr>
      <w:tr w14:paraId="4530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vAlign w:val="center"/>
          </w:tcPr>
          <w:p w14:paraId="2CCA3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全悬浮洗脱机</w:t>
            </w:r>
          </w:p>
        </w:tc>
        <w:tc>
          <w:tcPr>
            <w:tcW w:w="4550" w:type="pct"/>
          </w:tcPr>
          <w:p w14:paraId="0392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一、基本参数</w:t>
            </w:r>
          </w:p>
          <w:p w14:paraId="2DB1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1、洗涤容量：≥100kg（干布草）</w:t>
            </w:r>
          </w:p>
          <w:p w14:paraId="6165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2、内转笼直径：≥φ1300mm，</w:t>
            </w:r>
          </w:p>
          <w:p w14:paraId="59C0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3、电源：380v 50HZ   装机容量：≥11KW</w:t>
            </w:r>
          </w:p>
          <w:p w14:paraId="5CA1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4、进水口尺寸：≥DN40  排水口尺寸：≥2*φ110mm</w:t>
            </w:r>
          </w:p>
          <w:p w14:paraId="5E63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5、外形尺寸：宽≤1920mm、深≤2020mm、高≤2095mm</w:t>
            </w:r>
          </w:p>
          <w:p w14:paraId="3503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6、重量：3000±100Kg</w:t>
            </w:r>
          </w:p>
          <w:p w14:paraId="5968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二、配置要求</w:t>
            </w:r>
          </w:p>
          <w:p w14:paraId="4A4AB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全悬浮结构，采用高耐磨性关节轴承 + 抗疲劳斜拉式弹簧组件 + 可调式液压阻尼器。该悬浮系统在额定负载下，脱水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振动速度≤4.5mm/s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，且运行平稳无异常撞击声。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(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在投标文件中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提供悬浮结构实物图片及设计图纸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)</w:t>
            </w:r>
          </w:p>
          <w:p w14:paraId="7F42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加热方式：蒸汽加热（工作蒸汽压力范围0.4~0.8MPa），加热口尺寸：≥DN25。</w:t>
            </w:r>
          </w:p>
          <w:p w14:paraId="4894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控制方式：≥10英寸彩色中文触摸屏，IP65及以上防护等级。可存储及编辑自动程序≥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0套。具备USB接口，支持程序、配方、能耗数据的导入/导出及打印。网络功能需支持远程状态监控（如运行状态、报警信息）及以太网/Wi-Fi连接。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在投标文件中提供承诺函，承诺产品在实际使用过程中能完全满足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7569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传动控制方式：采用品牌矢量型变频器（如西门子、ABB、三菱等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同档次产品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） + IE3及以上能效等级的变频电机。变频器应具备全速度段恒定转矩输出特性，确保衣物提升和摔打力度均匀。主轴最高转速下的波动值应 ≤ ±1%。</w:t>
            </w:r>
          </w:p>
          <w:p w14:paraId="135E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刹车方式：变频器制动单元 + 外部独立安装的刹车电阻箱（防护等级不低于IP23）。从最高转速到完全停止的时间应 ≤ 60秒。刹车电阻的安装位置应便于散热且远离易燃物。”</w:t>
            </w:r>
          </w:p>
          <w:p w14:paraId="3606B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电机采用下沉式底置布局。电机底座应采用重型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托板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+顶丝的调节方式，确保皮带张紧力调节简便、精准且长期锁紧无位移。(要求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在投标文件中提供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电机底座调节机构的实物图片及设计图纸)”</w:t>
            </w:r>
          </w:p>
          <w:p w14:paraId="7061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材质：内/外转笼、外壳面板、前门及所有与水、蒸汽、洗涤剂接触的部件，均须采用SUS304或更优级别（如SUS316L）的不锈钢。内转笼钢板厚度 ≥ 2.0mm，外缸体钢板厚度 ≥ 3.0mm。所有焊接处应光滑平整，无锐角、毛刺，并进行抛光或钝化处理。(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在投标文件中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提供主要不锈钢板材的材质证明文件)</w:t>
            </w:r>
          </w:p>
          <w:p w14:paraId="4C90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加剂系统：独立加剂通道 ≥ 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个。每个通道应由独立、耐腐蚀材质不低于PP或同等耐化学腐蚀材料。</w:t>
            </w:r>
          </w:p>
          <w:p w14:paraId="502B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三、性能要求（提供有效期内的CMA检测报告复印件，包含但不限于如下内容，原件在送货时进行查验）</w:t>
            </w:r>
          </w:p>
          <w:p w14:paraId="4F8EB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8147"/>
                <w:tab w:val="left" w:pos="8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容积载荷比：≥10.1 L/kg</w:t>
            </w:r>
          </w:p>
          <w:p w14:paraId="5261E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G因子：≥330</w:t>
            </w:r>
          </w:p>
          <w:p w14:paraId="41C78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8147"/>
                <w:tab w:val="left" w:pos="8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含水率：≤ 60%</w:t>
            </w:r>
          </w:p>
          <w:p w14:paraId="19215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8147"/>
                <w:tab w:val="left" w:pos="8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水耗量：≤ 20L/Kg </w:t>
            </w:r>
          </w:p>
          <w:p w14:paraId="5B2A3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47"/>
                <w:tab w:val="left" w:pos="8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四、其它要求</w:t>
            </w:r>
          </w:p>
          <w:p w14:paraId="06201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147"/>
                <w:tab w:val="left" w:pos="8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提供技术响应承诺函，承诺所响应内容均真实有效，在送货验收时如实物与响应不符，做虚假应标处理。</w:t>
            </w:r>
          </w:p>
        </w:tc>
      </w:tr>
    </w:tbl>
    <w:p w14:paraId="03D203E1">
      <w:pPr>
        <w:tabs>
          <w:tab w:val="left" w:pos="8147"/>
          <w:tab w:val="left" w:pos="8150"/>
        </w:tabs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0A1E36CA">
      <w:pPr>
        <w:tabs>
          <w:tab w:val="left" w:pos="8147"/>
          <w:tab w:val="left" w:pos="8150"/>
        </w:tabs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643C4BA">
      <w:pPr>
        <w:tabs>
          <w:tab w:val="left" w:pos="8147"/>
          <w:tab w:val="left" w:pos="8150"/>
        </w:tabs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商务要求</w:t>
      </w:r>
    </w:p>
    <w:p w14:paraId="19C66FA2">
      <w:pPr>
        <w:numPr>
          <w:ilvl w:val="0"/>
          <w:numId w:val="2"/>
        </w:numPr>
        <w:tabs>
          <w:tab w:val="left" w:pos="8147"/>
          <w:tab w:val="left" w:pos="8150"/>
        </w:tabs>
        <w:spacing w:line="360" w:lineRule="auto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质保期：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整机质保期：自最终验收合格之日起，为期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三十六（36）个月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。质保期内因设计、材料、制造等原因导致的任何故障或损坏，均由供应商承担全部维修或更换费用（含零件、人工、运输等）。</w:t>
      </w:r>
    </w:p>
    <w:p w14:paraId="7F9E812A">
      <w:pPr>
        <w:numPr>
          <w:ilvl w:val="0"/>
          <w:numId w:val="2"/>
        </w:numPr>
        <w:tabs>
          <w:tab w:val="left" w:pos="8147"/>
          <w:tab w:val="left" w:pos="8150"/>
        </w:tabs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中标供应商在交付设备时，必须同时提供由生产厂家加盖公章的三年质保承诺函原件</w:t>
      </w:r>
      <w:r>
        <w:rPr>
          <w:rFonts w:hint="eastAsia" w:ascii="仿宋" w:hAnsi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5453AFCC">
      <w:pPr>
        <w:numPr>
          <w:ilvl w:val="0"/>
          <w:numId w:val="2"/>
        </w:numPr>
        <w:tabs>
          <w:tab w:val="left" w:pos="8147"/>
          <w:tab w:val="left" w:pos="8150"/>
        </w:tabs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巡查服务：</w:t>
      </w:r>
    </w:p>
    <w:p w14:paraId="0E3F0F3C">
      <w:pPr>
        <w:widowControl w:val="0"/>
        <w:numPr>
          <w:ilvl w:val="0"/>
          <w:numId w:val="0"/>
        </w:numPr>
        <w:tabs>
          <w:tab w:val="left" w:pos="8147"/>
          <w:tab w:val="left" w:pos="8150"/>
        </w:tabs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预防性维护巡查：质保期内，供应商应提供不低于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四（4）次/年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的主动上门巡查服务。每次服务需包括但不限于：设备性能检测、关键部件检查与保养、操作人员指导，并需向采购方提交经双方确认的</w:t>
      </w: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书面巡查报告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1BDC3B42">
      <w:pPr>
        <w:numPr>
          <w:ilvl w:val="0"/>
          <w:numId w:val="2"/>
        </w:numPr>
        <w:tabs>
          <w:tab w:val="left" w:pos="8147"/>
          <w:tab w:val="left" w:pos="8150"/>
        </w:tabs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服务响应时间：</w:t>
      </w:r>
    </w:p>
    <w:p w14:paraId="29E3D7A0">
      <w:pPr>
        <w:widowControl w:val="0"/>
        <w:numPr>
          <w:ilvl w:val="0"/>
          <w:numId w:val="0"/>
        </w:numPr>
        <w:tabs>
          <w:tab w:val="left" w:pos="8147"/>
          <w:tab w:val="left" w:pos="8150"/>
        </w:tabs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故障报修响应：在接到采购方报修通知后，30分钟内通过电话、网络等方式提供实质性响应。现场到位响应：根据故障情况，提供不同级别的现场响应：一般故障不超过4小时；严重停机故障不超过2小时。 响应时间从采购方正式报修时起算。</w:t>
      </w:r>
    </w:p>
    <w:p w14:paraId="083B9B24">
      <w:pPr>
        <w:widowControl w:val="0"/>
        <w:numPr>
          <w:ilvl w:val="0"/>
          <w:numId w:val="2"/>
        </w:numPr>
        <w:tabs>
          <w:tab w:val="left" w:pos="8147"/>
          <w:tab w:val="left" w:pos="8150"/>
        </w:tabs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付款方式：</w:t>
      </w:r>
    </w:p>
    <w:p w14:paraId="22DA129B">
      <w:pPr>
        <w:widowControl w:val="0"/>
        <w:numPr>
          <w:ilvl w:val="0"/>
          <w:numId w:val="0"/>
        </w:numPr>
        <w:tabs>
          <w:tab w:val="left" w:pos="8147"/>
          <w:tab w:val="left" w:pos="8150"/>
        </w:tabs>
        <w:spacing w:line="360" w:lineRule="auto"/>
        <w:ind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中标人完成全部设备的交付、安装与调试</w:t>
      </w:r>
      <w:r>
        <w:rPr>
          <w:rFonts w:hint="eastAsia" w:ascii="仿宋" w:hAnsi="仿宋" w:cs="仿宋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已投入正常使用满【30】日且无重大质量问题的，书面提请验收后。验收通过后，中标人提交完整的付款申请文件，采购人审核无误后，应在10个工作日内支付至合同总价100%。</w:t>
      </w:r>
    </w:p>
    <w:p w14:paraId="78E7A711">
      <w:pPr>
        <w:widowControl w:val="0"/>
        <w:numPr>
          <w:ilvl w:val="0"/>
          <w:numId w:val="0"/>
        </w:numPr>
        <w:tabs>
          <w:tab w:val="left" w:pos="8147"/>
          <w:tab w:val="left" w:pos="8150"/>
        </w:tabs>
        <w:spacing w:line="360" w:lineRule="auto"/>
        <w:ind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本次报价及供货范围应完整包含：</w:t>
      </w:r>
    </w:p>
    <w:p w14:paraId="729B7938">
      <w:pPr>
        <w:widowControl w:val="0"/>
        <w:numPr>
          <w:ilvl w:val="0"/>
          <w:numId w:val="0"/>
        </w:numPr>
        <w:tabs>
          <w:tab w:val="left" w:pos="8147"/>
          <w:tab w:val="left" w:pos="8150"/>
        </w:tabs>
        <w:spacing w:line="360" w:lineRule="auto"/>
        <w:ind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a.洗衣房现有100kg旧洗衣机的安全断电、拆除、清运及合规处置；</w:t>
      </w:r>
    </w:p>
    <w:p w14:paraId="2B642764">
      <w:pPr>
        <w:widowControl w:val="0"/>
        <w:numPr>
          <w:ilvl w:val="0"/>
          <w:numId w:val="0"/>
        </w:numPr>
        <w:tabs>
          <w:tab w:val="left" w:pos="8147"/>
          <w:tab w:val="left" w:pos="8150"/>
        </w:tabs>
        <w:spacing w:line="360" w:lineRule="auto"/>
        <w:ind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b. 新设备的运输、搬运、安装、调试及操作培训；</w:t>
      </w:r>
    </w:p>
    <w:p w14:paraId="5538DA17">
      <w:pPr>
        <w:widowControl w:val="0"/>
        <w:numPr>
          <w:ilvl w:val="0"/>
          <w:numId w:val="0"/>
        </w:numPr>
        <w:tabs>
          <w:tab w:val="left" w:pos="8147"/>
          <w:tab w:val="left" w:pos="8150"/>
        </w:tabs>
        <w:spacing w:line="360" w:lineRule="auto"/>
        <w:ind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c. 所有必要的连接件、管路接口及基础准备工作。</w:t>
      </w:r>
    </w:p>
    <w:p w14:paraId="5883CC2B">
      <w:pPr>
        <w:widowControl w:val="0"/>
        <w:numPr>
          <w:ilvl w:val="0"/>
          <w:numId w:val="0"/>
        </w:numPr>
        <w:tabs>
          <w:tab w:val="left" w:pos="8147"/>
          <w:tab w:val="left" w:pos="8150"/>
        </w:tabs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6、供应商参与投标时，必须提供设备生产制造商出具的针对本项目的专项授权书原件，以确保其货源正规且能获得原厂技术及售后支持。如为代理商，其授权级别应能覆盖本项目全部需求。</w:t>
      </w:r>
    </w:p>
    <w:p w14:paraId="06852C8A">
      <w:pPr>
        <w:widowControl w:val="0"/>
        <w:numPr>
          <w:ilvl w:val="0"/>
          <w:numId w:val="0"/>
        </w:numPr>
        <w:tabs>
          <w:tab w:val="left" w:pos="8147"/>
          <w:tab w:val="left" w:pos="8150"/>
        </w:tabs>
        <w:spacing w:line="360" w:lineRule="auto"/>
        <w:ind w:leftChars="0"/>
        <w:jc w:val="both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7、供货、安装与验收周期：合同签订生效之日起四十（40）个日历日内，完成包括设备生产、运输、旧机拆除、新机安装调试及最终验收在内的全部工作。每逾期一日，供应商应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向采购方支付合同总价千分之一的违约金</w:t>
      </w:r>
      <w:r>
        <w:rPr>
          <w:rFonts w:hint="eastAsia" w:ascii="仿宋" w:hAnsi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4FE2D"/>
    <w:multiLevelType w:val="singleLevel"/>
    <w:tmpl w:val="22A4FE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C2B001"/>
    <w:multiLevelType w:val="singleLevel"/>
    <w:tmpl w:val="49C2B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811A5"/>
    <w:rsid w:val="032369EB"/>
    <w:rsid w:val="0ADE45A5"/>
    <w:rsid w:val="18224370"/>
    <w:rsid w:val="1DAD50EF"/>
    <w:rsid w:val="21E45565"/>
    <w:rsid w:val="267173DB"/>
    <w:rsid w:val="26736DE0"/>
    <w:rsid w:val="27CF7A19"/>
    <w:rsid w:val="28456613"/>
    <w:rsid w:val="28864AC3"/>
    <w:rsid w:val="2D377E06"/>
    <w:rsid w:val="2E401835"/>
    <w:rsid w:val="2FBC2844"/>
    <w:rsid w:val="324410D5"/>
    <w:rsid w:val="32A77B29"/>
    <w:rsid w:val="339F1FBF"/>
    <w:rsid w:val="340F5638"/>
    <w:rsid w:val="35C2237F"/>
    <w:rsid w:val="35C661CB"/>
    <w:rsid w:val="379C3AC9"/>
    <w:rsid w:val="37CE260F"/>
    <w:rsid w:val="38E00F07"/>
    <w:rsid w:val="4C6C4169"/>
    <w:rsid w:val="4E6D333B"/>
    <w:rsid w:val="51C639CC"/>
    <w:rsid w:val="5226073D"/>
    <w:rsid w:val="575729E9"/>
    <w:rsid w:val="577D39C1"/>
    <w:rsid w:val="5E5E2209"/>
    <w:rsid w:val="605F7ADB"/>
    <w:rsid w:val="68122923"/>
    <w:rsid w:val="683C0EBD"/>
    <w:rsid w:val="69E61DF6"/>
    <w:rsid w:val="6A00200A"/>
    <w:rsid w:val="6BDF4ECD"/>
    <w:rsid w:val="749811A5"/>
    <w:rsid w:val="759E4193"/>
    <w:rsid w:val="77F75424"/>
    <w:rsid w:val="7A066480"/>
    <w:rsid w:val="7A4868DE"/>
    <w:rsid w:val="7DD561B6"/>
    <w:rsid w:val="7F4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仿宋" w:cs="Times New Roman"/>
      <w:color w:val="000000"/>
      <w:sz w:val="24"/>
      <w:szCs w:val="24"/>
      <w:lang w:val="en-US" w:eastAsia="en-US" w:bidi="ar-SA"/>
    </w:rPr>
  </w:style>
  <w:style w:type="character" w:default="1" w:styleId="9">
    <w:name w:val="Default Paragraph Font"/>
    <w:semiHidden/>
    <w:qFormat/>
    <w:uiPriority w:val="0"/>
    <w:rPr>
      <w:rFonts w:ascii="Calibri" w:hAnsi="Calibri" w:eastAsia="宋体"/>
      <w:sz w:val="24"/>
    </w:rPr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autoRedefine/>
    <w:qFormat/>
    <w:uiPriority w:val="0"/>
    <w:pPr>
      <w:tabs>
        <w:tab w:val="left" w:pos="8147"/>
        <w:tab w:val="left" w:pos="8150"/>
      </w:tabs>
      <w:adjustRightInd w:val="0"/>
      <w:snapToGrid w:val="0"/>
    </w:pPr>
    <w:rPr>
      <w:rFonts w:ascii="黑体" w:hAnsi="黑体" w:eastAsia="华文仿宋" w:cs="仿宋"/>
      <w:color w:val="000000" w:themeColor="text1"/>
      <w:shd w:val="pct10" w:color="auto" w:fill="FFFFFF"/>
      <w14:textFill>
        <w14:solidFill>
          <w14:schemeClr w14:val="tx1"/>
        </w14:solidFill>
      </w14:textFill>
    </w:rPr>
  </w:style>
  <w:style w:type="paragraph" w:styleId="4">
    <w:name w:val="Plain Text"/>
    <w:basedOn w:val="1"/>
    <w:qFormat/>
    <w:uiPriority w:val="0"/>
    <w:pPr>
      <w:tabs>
        <w:tab w:val="left" w:pos="8147"/>
        <w:tab w:val="left" w:pos="8150"/>
      </w:tabs>
    </w:pPr>
    <w:rPr>
      <w:rFonts w:ascii="宋体" w:hAnsi="Courier New"/>
    </w:rPr>
  </w:style>
  <w:style w:type="paragraph" w:styleId="5">
    <w:name w:val="footer"/>
    <w:qFormat/>
    <w:uiPriority w:val="0"/>
    <w:pPr>
      <w:spacing w:line="360" w:lineRule="auto"/>
    </w:pPr>
    <w:rPr>
      <w:rFonts w:ascii="宋体" w:hAnsi="宋体" w:eastAsia="宋体" w:cstheme="minorBidi"/>
      <w:sz w:val="21"/>
    </w:rPr>
  </w:style>
  <w:style w:type="paragraph" w:styleId="6">
    <w:name w:val="Body Text First Indent"/>
    <w:basedOn w:val="1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1"/>
    <w:basedOn w:val="1"/>
    <w:qFormat/>
    <w:uiPriority w:val="0"/>
    <w:pPr>
      <w:tabs>
        <w:tab w:val="left" w:pos="8147"/>
        <w:tab w:val="left" w:pos="8150"/>
      </w:tabs>
    </w:pPr>
    <w:rPr>
      <w:rFonts w:ascii="宋体" w:hAnsi="宋体" w:eastAsia="等线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1741</Words>
  <Characters>1884</Characters>
  <Lines>0</Lines>
  <Paragraphs>0</Paragraphs>
  <TotalTime>5</TotalTime>
  <ScaleCrop>false</ScaleCrop>
  <LinksUpToDate>false</LinksUpToDate>
  <CharactersWithSpaces>1916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2025-10-11T07:53:00Z</dcterms:created>
  <dc:creator>WPS_1689321465</dc:creator>
  <cp:lastModifiedBy>A.勾勾勾</cp:lastModifiedBy>
  <dcterms:modified xsi:type="dcterms:W3CDTF">2025-10-13T07:00:25Z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F56E6803056F4792BF75401CD147F45E_13</vt:lpwstr>
  </property>
  <property fmtid="{D5CDD505-2E9C-101B-9397-08002B2CF9AE}" pid="4" name="KSOTemplateDocerSaveRecord">
    <vt:lpwstr>eyJoZGlkIjoiMDdmOWQ5NjgwNWMwYzg2MjYyZmQ1ODBkOTFkYmIwNTAiLCJ1c2VySWQiOiI0NDk4OTEzNjgifQ==</vt:lpwstr>
  </property>
</Properties>
</file>