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公文小标宋" w:hAnsi="方正公文小标宋" w:eastAsia="方正公文小标宋" w:cs="方正公文小标宋"/>
          <w:b/>
          <w:bCs/>
          <w:sz w:val="32"/>
          <w:szCs w:val="32"/>
        </w:rPr>
      </w:pPr>
      <w:bookmarkStart w:id="0" w:name="_Toc27953"/>
      <w:bookmarkStart w:id="1" w:name="_Toc66282375"/>
      <w:bookmarkStart w:id="2" w:name="_Toc66201764"/>
      <w:r>
        <w:rPr>
          <w:rStyle w:val="12"/>
          <w:rFonts w:hint="eastAsia" w:ascii="方正公文小标宋" w:hAnsi="方正公文小标宋" w:eastAsia="方正公文小标宋" w:cs="方正公文小标宋"/>
          <w:color w:val="666666"/>
          <w:sz w:val="32"/>
          <w:szCs w:val="32"/>
        </w:rPr>
        <w:t>附件1：项目基本需求</w:t>
      </w:r>
    </w:p>
    <w:bookmarkEnd w:id="0"/>
    <w:bookmarkEnd w:id="1"/>
    <w:bookmarkEnd w:id="2"/>
    <w:p>
      <w:pPr>
        <w:pStyle w:val="5"/>
        <w:spacing w:before="0" w:after="0" w:line="580" w:lineRule="exact"/>
        <w:ind w:firstLine="562" w:firstLineChars="200"/>
        <w:rPr>
          <w:rFonts w:ascii="宋体" w:hAnsi="宋体" w:eastAsia="宋体"/>
          <w:szCs w:val="28"/>
        </w:rPr>
      </w:pPr>
      <w:bookmarkStart w:id="3" w:name="OLE_LINK1"/>
      <w:r>
        <w:rPr>
          <w:rFonts w:hint="eastAsia" w:ascii="宋体" w:hAnsi="宋体" w:eastAsia="宋体"/>
          <w:szCs w:val="28"/>
        </w:rPr>
        <w:t>一、项目</w:t>
      </w:r>
      <w:r>
        <w:rPr>
          <w:rFonts w:hint="eastAsia" w:ascii="宋体" w:hAnsi="宋体" w:eastAsia="宋体"/>
          <w:szCs w:val="28"/>
          <w:lang w:val="en-US" w:eastAsia="zh-CN"/>
        </w:rPr>
        <w:t>采购</w:t>
      </w:r>
      <w:r>
        <w:rPr>
          <w:rFonts w:hint="eastAsia" w:ascii="宋体" w:hAnsi="宋体" w:eastAsia="宋体"/>
          <w:szCs w:val="28"/>
        </w:rPr>
        <w:t>目标：</w:t>
      </w:r>
    </w:p>
    <w:p>
      <w:pPr>
        <w:pStyle w:val="21"/>
        <w:adjustRightInd w:val="0"/>
        <w:snapToGrid w:val="0"/>
        <w:spacing w:after="0" w:line="580" w:lineRule="exact"/>
        <w:ind w:left="0" w:firstLine="560" w:firstLineChars="200"/>
        <w:rPr>
          <w:rFonts w:asciiTheme="minorEastAsia" w:hAnsiTheme="minorEastAsia" w:cstheme="minorEastAsia"/>
          <w:color w:val="05073B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本项目旨在通过公开、公平、公正的采购程序，为医院采购一批高质量的办公用品及耗材，以满足日常办公需求。采购目标包括但不限于纸张、打印耗材等，确保产品质量可靠、价格合理、供货及时。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本项目应尽量</w:t>
      </w:r>
      <w:r>
        <w:rPr>
          <w:rFonts w:hint="eastAsia" w:ascii="宋体" w:hAnsi="宋体" w:eastAsia="宋体" w:cs="黑体"/>
          <w:sz w:val="28"/>
          <w:szCs w:val="28"/>
        </w:rPr>
        <w:t>降低成本，提升采购效率，保障医院各部门的正常运转。同时，注重环保和可持续性，优先选择符合环保标准的产品，支持绿色办公，助力医院实现可持续发展目标。</w:t>
      </w:r>
      <w:bookmarkStart w:id="8" w:name="_GoBack"/>
      <w:bookmarkEnd w:id="8"/>
    </w:p>
    <w:p>
      <w:pPr>
        <w:pStyle w:val="5"/>
        <w:spacing w:before="0" w:after="0" w:line="580" w:lineRule="exact"/>
        <w:ind w:firstLine="562" w:firstLineChars="200"/>
      </w:pPr>
      <w:r>
        <w:rPr>
          <w:rFonts w:hint="eastAsia"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  <w:lang w:val="en-US" w:eastAsia="zh-CN"/>
        </w:rPr>
        <w:t>眉山市人民</w:t>
      </w:r>
      <w:bookmarkStart w:id="4" w:name="OLE_LINK2"/>
      <w:r>
        <w:rPr>
          <w:rFonts w:hint="eastAsia" w:ascii="宋体" w:hAnsi="宋体" w:eastAsia="宋体"/>
          <w:szCs w:val="28"/>
          <w:lang w:val="en-US" w:eastAsia="zh-CN"/>
        </w:rPr>
        <w:t>医院</w:t>
      </w:r>
      <w:r>
        <w:rPr>
          <w:rFonts w:hint="eastAsia" w:ascii="宋体" w:hAnsi="宋体" w:eastAsia="宋体"/>
          <w:szCs w:val="28"/>
        </w:rPr>
        <w:t>常规办公用品及耗材采购项目</w:t>
      </w:r>
      <w:bookmarkEnd w:id="4"/>
      <w:r>
        <w:rPr>
          <w:rFonts w:hint="eastAsia" w:ascii="宋体" w:hAnsi="宋体" w:eastAsia="宋体"/>
          <w:szCs w:val="28"/>
        </w:rPr>
        <w:t>基本要求（包括但不限于）</w:t>
      </w:r>
    </w:p>
    <w:bookmarkEnd w:id="3"/>
    <w:p>
      <w:pPr>
        <w:pStyle w:val="21"/>
        <w:adjustRightInd w:val="0"/>
        <w:snapToGrid w:val="0"/>
        <w:spacing w:after="0" w:line="580" w:lineRule="exact"/>
        <w:ind w:left="0" w:leftChars="0" w:firstLine="0" w:firstLineChars="0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1、相关</w:t>
      </w:r>
      <w:r>
        <w:rPr>
          <w:rFonts w:hint="eastAsia" w:ascii="宋体" w:hAnsi="宋体" w:eastAsia="宋体" w:cs="黑体"/>
          <w:sz w:val="28"/>
          <w:szCs w:val="28"/>
        </w:rPr>
        <w:t>产品技术参数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与性能指标应满足如下要求：</w:t>
      </w:r>
    </w:p>
    <w:tbl>
      <w:tblPr>
        <w:tblStyle w:val="14"/>
        <w:tblpPr w:leftFromText="180" w:rightFromText="180" w:vertAnchor="text" w:horzAnchor="page" w:tblpXSpec="center" w:tblpY="189"/>
        <w:tblOverlap w:val="never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58"/>
        <w:gridCol w:w="6667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shd w:val="clear" w:color="auto" w:fill="CFCECE" w:themeFill="background2" w:themeFillShade="E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58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6667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打印耗材应用机型</w:t>
            </w:r>
          </w:p>
        </w:tc>
        <w:tc>
          <w:tcPr>
            <w:tcW w:w="919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激光打印机：HPM451dn/M451nw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多功能一体机：HP M375nw/M475dn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 HPLaserjetP1007/P1008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laserjet P2035/P2035n/P2055D/2055DN/2055X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LaserJet 1010/1012/1015/1020/3015/3020/3030/M1005/3052/M1319fCANON LBP-2900/3000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适用机型：Canon LBP3018;LBP3050;LBP3100;LBP3108;LBP3150;LBP6000;LBP6018L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适用机型：富士施乐M268dw M228db M225dw DocuPrint M228b P225db P225d P268b M268z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Color LaserJet Pro M154a/M 154nw/MFP M180n/MFP M181fw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适用机型：M1536dnf;P1560;P1566;P1600;P1606dn;LBP6200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黑色和彩色，</w:t>
            </w:r>
            <w:r>
              <w:rPr>
                <w:rFonts w:hint="eastAsia" w:ascii="宋体" w:hAnsi="宋体" w:eastAsia="宋体" w:cs="宋体"/>
              </w:rPr>
              <w:t>适用机型：HP CP4525/4025/4520 CM4540/CM4540f/CM4540fskmCP4025n/CP4 025dn/CP4520/CP4525n/CP4525dn/CP4525X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M401/M425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 ：佳能LBP7100CN/MF8280/8210/8250/8230/CRG331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M252DW/M252N/M277N/277DW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topLinePunct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惠普2240D/2250D/N,MFC3760/7470/7860,DCP7060,LENOVO LJ2400L/2400/2600D/2650DN,M7400/7450/7600/7650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适用机型HPLaserJet Pro M403/MFP M427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适用机型:HP CP2025,CANON 7200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P2035/n/2055d/dn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适用机型LaserJet M251n/M276fn/M276fn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Laserjet Pro MFP M305d/m305dn/m329dn/m329dw/m405n/m405dw/m405d/m405dn/m429fdn/m429fdw/m429dw/m407dn/m431f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适用机型：CRG326;MF4712;4410;4420;4 430;4450;4710;4730;4752;4550d;4570d;4580dn;4712G;4720w;4752G;4770n;4800;4830DG;4870DN;4870DNG;D520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适用机型：M254dn;M254dw;M254nw;M280nw;M281cdw;M281fdn;M281fdw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M208dw/232dw/233sdn/233sdw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Laser 108a;108w; HP Laser MFP 136a;136w;136nw;136wm;138p;138pn;138pnw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硒鼓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适用机型：P2206/P2206NW/M6202/M6202NW/M6603NW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黑色和彩色，</w:t>
            </w:r>
            <w:r>
              <w:rPr>
                <w:rFonts w:hint="eastAsia" w:ascii="宋体" w:hAnsi="宋体" w:eastAsia="宋体" w:cs="宋体"/>
              </w:rPr>
              <w:t>佳能原装正品GI-890 墨水(适用G4800;G3800;G2800;G4810;G3810;G2810;G1800;G1810)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黑色和彩色，</w:t>
            </w:r>
            <w:r>
              <w:rPr>
                <w:rFonts w:hint="eastAsia" w:ascii="宋体" w:hAnsi="宋体" w:eastAsia="宋体" w:cs="宋体"/>
              </w:rPr>
              <w:t>爱普生原装正品004墨水(适用L3158 L3117L3156 L1118 L1119）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26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墨水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惠普原装正品GT52(适用hp ink tank110/118/400)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27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墨水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黑色和彩色，</w:t>
            </w:r>
            <w:r>
              <w:rPr>
                <w:rFonts w:hint="eastAsia" w:ascii="宋体" w:hAnsi="宋体" w:eastAsia="宋体" w:cs="宋体"/>
                <w:highlight w:val="none"/>
              </w:rPr>
              <w:t>佳能原装正品GI-81 墨水 (适用G1830)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28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墨水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惠普原装正品GT53XL墨水(适用hp ink tank110/118/400)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适用机型：Kyocera FS-1040MFP FS-1020MFP FS-1120MFP ECOSYS M1520h 复印机墨粉盒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 S2011/S2320/S2520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适用机型：富士施乐 S2110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适用机型:兄弟hl2130/2240/2250,Mfc7360/7470/7860  联想lj2400/2600,M7400)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适用机型Brother;HL-5580D;5585D;5590DN;5595DN;MFC8530DN;8535DN;MFC8540DN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适用机型：惠普 CP1025/CP1025nw/M175A/M175nw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适用机型：LJ2200;LJ2200L;LJ2250N;M7205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;M7215;M7250;M7250N;M7260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适用机型：HP Laser 150a/150w/Color Las er MFP 178nw/179fnw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适用机型：Brother DCP-7030/7040/7045N/HL2140/2150N/2170W/MFC-7320/7340/7345/7440N/7840WRicoh SP1200/SP1200SN/M7260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粉盒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适用机型：佳能Canon LBP112/LBP113w/MF112/MF113w/M102a/M102w/M130a/M130fn/M130fw/M130nw/ SP1200/SP1200SN/M7260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EPSON原装正品（黑色）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适用机型：Photo1390打印机 打印页数：470页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EPSON原装正品（青色）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适用机型：Photo1390打印机 打印页数：470页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EPSON原装正品（洋红色）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适用机型：Photo1390打印机  打印页数：470页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EPSON原装正品（黄色）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适用机型：Photo1390打印机  打印页数：470页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EPSON原装正品（淡青色）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适用机型：Photo1390打印机  打印页数：470页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EPSON原装正品（浅品红）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适用机型：Photo1390打印机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HP46(彩色),HP原装正品，适用机型： HP Deskjet Ink Advantage 2020hc 打印机、HP Deskjet Ink Advantage 2520hc 多功能一体机、HP DeskJet Ultra Ink Advantage 2029、HP Deskjet Ultra Ink Advantage 2529 多功能一体打印机以及 HP DeskJet Ultra Ink Advantage 4729 多功能一体打印机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HP46(黑色),HP原装正品，适用机型： HP Deskjet Ink Advantage 2020hc 打印机、HP Deskjet Ink Advantage 2520hc 多功能一体机、HP DeskJet Ultra Ink Advantage 2029、HP Deskjet Ultra Ink Advantage 2529 多功能一体打印机以及 HP DeskJet Ultra Ink Advantage 4729 多功能一体打印机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topLinePunct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HP680彩色, HP原装正品，适用机型:惠普Deskjet 2138;惠普Deskjet 3638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HP680黑色, HP原装正品，适用机型:惠普 Deskjet 2138;惠普Deskjet 3638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HP703彩色, HP原装正品，适应于:K109a/gK209a/g K510a D730 F735 703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HP703黑色, HP原装正品，适应于:K109a/g K209a/g K510a D730 F735 703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HP802黑色, HP原装正品，适应于HP Deskjet 1000/1050/2000/2050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HP803彩色, HP原装正品，适应于HP Deskjet 2621/2622/1112/2132/1111/213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PG-815XL 黑色, Canon原装正品，适应于PIXMA IP2780 IP2788 MX348 MX358 MP259 MP288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墨盒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bookmarkStart w:id="5" w:name="OLE_LINK3"/>
            <w:r>
              <w:rPr>
                <w:rFonts w:hint="eastAsia" w:ascii="宋体" w:hAnsi="宋体" w:eastAsia="宋体" w:cs="宋体"/>
              </w:rPr>
              <w:t>PG-816XL 彩色, Canon原装正品</w:t>
            </w:r>
            <w:bookmarkEnd w:id="5"/>
            <w:r>
              <w:rPr>
                <w:rFonts w:hint="eastAsia" w:ascii="宋体" w:hAnsi="宋体" w:eastAsia="宋体" w:cs="宋体"/>
              </w:rPr>
              <w:t>，适应于PIXMA IP2780 IP2788 MX348 MX358 MP259 MP288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碳带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蜡基碳带110mm*300米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色带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得实原装正品 M21-1型号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色带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得实原装正品 80D-8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色带架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得实原装正品80D-3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1" w:type="dxa"/>
            <w:shd w:val="clear" w:color="auto" w:fill="CFCECE" w:themeFill="background2" w:themeFillShade="E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58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6667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耗纸品材参数</w:t>
            </w:r>
          </w:p>
        </w:tc>
        <w:tc>
          <w:tcPr>
            <w:tcW w:w="919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标签贴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定制热敏不干胶标签纸 40X20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标签贴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定制热敏不干胶标签纸 50X30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标签贴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定制热敏不干胶标签纸 104X65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标签贴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定制热敏不干胶标签纸 60X80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标签贴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定制热敏不干胶标签纸 80X40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 75*60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 57X50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 80*80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定制热敏 80x60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241-1-1/3 80列 1000页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241-2  80列 1000页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241-3-1/2 80列 1000页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241-3-1/3 80列 1000页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纸品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210X254 1000页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首页纸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210X609 1000张  ,80g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相片纸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A4/135G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身份证卡纸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106*80*1000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彩喷纸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A4/128g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1" w:type="dxa"/>
            <w:shd w:val="clear" w:color="auto" w:fill="CFCECE" w:themeFill="background2" w:themeFillShade="E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58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6667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电脑配件及外设设备耗材参数</w:t>
            </w:r>
          </w:p>
        </w:tc>
        <w:tc>
          <w:tcPr>
            <w:tcW w:w="919" w:type="dxa"/>
            <w:shd w:val="clear" w:color="auto" w:fill="CFCECE" w:themeFill="background2" w:themeFillShade="E5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移动硬盘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规格：台式机硬盘容量：1TB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移动硬盘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规格：台式机硬盘容量：2TB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音响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类型:多媒体音箱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键盘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键盘接口:USB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81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鼠标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适用机型 台式机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接口 USB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条码扫描枪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读码窗口：82mm×64mm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通讯接口：USB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解码种类：包括 GS1 DataBar在内的所有通用的一维码、二维码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br w:type="page"/>
      </w:r>
    </w:p>
    <w:p>
      <w:pPr>
        <w:pStyle w:val="21"/>
        <w:adjustRightInd w:val="0"/>
        <w:snapToGrid w:val="0"/>
        <w:spacing w:after="0" w:line="580" w:lineRule="exact"/>
        <w:ind w:left="0" w:leftChars="0" w:firstLine="56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2、</w:t>
      </w:r>
      <w:r>
        <w:rPr>
          <w:rFonts w:hint="eastAsia"/>
          <w:sz w:val="30"/>
          <w:szCs w:val="30"/>
          <w:lang w:val="en-US" w:eastAsia="zh-CN"/>
        </w:rPr>
        <w:t>售后服务要求</w:t>
      </w:r>
    </w:p>
    <w:p>
      <w:pPr>
        <w:spacing w:line="360" w:lineRule="auto"/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bookmarkStart w:id="6" w:name="OLE_LINK4"/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  <w14:ligatures w14:val="standardContextual"/>
        </w:rPr>
        <w:t>快速响应</w:t>
      </w:r>
      <w:bookmarkEnd w:id="6"/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  <w14:ligatures w14:val="standardContextual"/>
        </w:rPr>
        <w:t>：供应商服务时间为周一至周日早上8：00至下午18:00；耗材配送时间要求30分钟内送达现场，耗材的更换、安装、调试要求30分钟内完成，应急情况下需增加或调配相应的人员做到24小时随叫随到；</w:t>
      </w:r>
      <w:r>
        <w:rPr>
          <w:rFonts w:hint="eastAsia" w:eastAsiaTheme="minorEastAsia" w:cstheme="minorBidi"/>
          <w:kern w:val="2"/>
          <w:sz w:val="30"/>
          <w:szCs w:val="30"/>
          <w:lang w:val="en-US" w:eastAsia="zh-CN" w:bidi="ar-SA"/>
          <w14:ligatures w14:val="standardContextual"/>
        </w:rPr>
        <w:t>供应商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  <w14:ligatures w14:val="standardContextual"/>
        </w:rPr>
        <w:t>设立24小时专用电话，科室可随时联系，进行耗材配送服务。</w:t>
      </w:r>
    </w:p>
    <w:p>
      <w:pPr>
        <w:pStyle w:val="21"/>
        <w:adjustRightInd w:val="0"/>
        <w:snapToGrid w:val="0"/>
        <w:spacing w:after="0" w:line="580" w:lineRule="exact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专业服务团队：为本院配备符合条件的工作人员不低于2名，服务团队应具备专业资质，能够高效解决办公用品及耗材使用中的各类问题，提供技术指导和使用培训。</w:t>
      </w:r>
    </w:p>
    <w:p>
      <w:pPr>
        <w:pStyle w:val="21"/>
        <w:adjustRightInd w:val="0"/>
        <w:snapToGrid w:val="0"/>
        <w:spacing w:after="0" w:line="580" w:lineRule="exact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bookmarkStart w:id="7" w:name="OLE_LINK5"/>
      <w:r>
        <w:rPr>
          <w:rFonts w:hint="eastAsia"/>
          <w:sz w:val="30"/>
          <w:szCs w:val="30"/>
          <w:lang w:val="en-US" w:eastAsia="zh-CN"/>
        </w:rPr>
        <w:t>质量保障</w:t>
      </w:r>
      <w:bookmarkEnd w:id="7"/>
      <w:r>
        <w:rPr>
          <w:rFonts w:hint="eastAsia"/>
          <w:sz w:val="30"/>
          <w:szCs w:val="30"/>
          <w:lang w:val="en-US" w:eastAsia="zh-CN"/>
        </w:rPr>
        <w:t>：提供的产品应保证质量，且符合相关国家行业彼岸准，对于存在质量问题的产品，供应商需提供无条件退换货服务。</w:t>
      </w:r>
    </w:p>
    <w:p>
      <w:pPr>
        <w:pStyle w:val="21"/>
        <w:adjustRightInd w:val="0"/>
        <w:snapToGrid w:val="0"/>
        <w:spacing w:after="0" w:line="580" w:lineRule="exact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应急支持：供应商应建立应急保障机制，在突发情况下提供替代产品或临时解决方案，确保医院日常办公不受影响。</w:t>
      </w:r>
    </w:p>
    <w:p>
      <w:pPr>
        <w:pStyle w:val="21"/>
        <w:adjustRightInd w:val="0"/>
        <w:snapToGrid w:val="0"/>
        <w:spacing w:after="0" w:line="580" w:lineRule="exact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控系统：供应商应提供耗材管理系统，涵盖打印机、复印机等信息类设备及耗材管理，全面管理耗材流向、备件库存及备机状态，并能无缝对接医院相关系统，实现数据统一。此外，可支持根据医院要求定制开相关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1C6B"/>
    <w:multiLevelType w:val="multilevel"/>
    <w:tmpl w:val="15451C6B"/>
    <w:lvl w:ilvl="0" w:tentative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 w:tentative="0">
      <w:start w:val="1"/>
      <w:numFmt w:val="decimal"/>
      <w:pStyle w:val="17"/>
      <w:lvlText w:val="%1.%2"/>
      <w:lvlJc w:val="left"/>
      <w:pPr>
        <w:ind w:left="936" w:hanging="936"/>
      </w:pPr>
      <w:rPr>
        <w:rFonts w:hint="default"/>
      </w:rPr>
    </w:lvl>
    <w:lvl w:ilvl="2" w:tentative="0">
      <w:start w:val="1"/>
      <w:numFmt w:val="decimal"/>
      <w:pStyle w:val="18"/>
      <w:lvlText w:val="%1.%2.%3"/>
      <w:lvlJc w:val="left"/>
      <w:pPr>
        <w:ind w:left="936" w:hanging="936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93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lvlText w:val="%1.%2.%3.%4.%5"/>
      <w:lvlJc w:val="left"/>
      <w:pPr>
        <w:ind w:left="1224" w:hanging="1224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224" w:hanging="122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191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jNiMzM1ZDFkYWJiYTM3MGZlZWQ2N2RiOGUwNmQifQ=="/>
  </w:docVars>
  <w:rsids>
    <w:rsidRoot w:val="5A800868"/>
    <w:rsid w:val="00162F83"/>
    <w:rsid w:val="003701A5"/>
    <w:rsid w:val="003A6FCB"/>
    <w:rsid w:val="004D0CC4"/>
    <w:rsid w:val="006065C7"/>
    <w:rsid w:val="00672D15"/>
    <w:rsid w:val="007745C5"/>
    <w:rsid w:val="007C5000"/>
    <w:rsid w:val="008A4B49"/>
    <w:rsid w:val="00946C34"/>
    <w:rsid w:val="009B2C1F"/>
    <w:rsid w:val="00BD7CDB"/>
    <w:rsid w:val="00D11000"/>
    <w:rsid w:val="00FD1277"/>
    <w:rsid w:val="027126A7"/>
    <w:rsid w:val="03852EDB"/>
    <w:rsid w:val="046A433B"/>
    <w:rsid w:val="05807E94"/>
    <w:rsid w:val="06C60060"/>
    <w:rsid w:val="07D44A9A"/>
    <w:rsid w:val="099B35CC"/>
    <w:rsid w:val="0F6519C3"/>
    <w:rsid w:val="0FB06D28"/>
    <w:rsid w:val="10E33D16"/>
    <w:rsid w:val="1721656B"/>
    <w:rsid w:val="18AA3637"/>
    <w:rsid w:val="197A3758"/>
    <w:rsid w:val="1A186104"/>
    <w:rsid w:val="1B1960AB"/>
    <w:rsid w:val="1BB01ACD"/>
    <w:rsid w:val="1BC84306"/>
    <w:rsid w:val="1BD34584"/>
    <w:rsid w:val="1BEA3561"/>
    <w:rsid w:val="1D5F2FEB"/>
    <w:rsid w:val="1DB43664"/>
    <w:rsid w:val="1E3E66A3"/>
    <w:rsid w:val="1F223F05"/>
    <w:rsid w:val="1F42247E"/>
    <w:rsid w:val="20042317"/>
    <w:rsid w:val="22DD7B07"/>
    <w:rsid w:val="239023F4"/>
    <w:rsid w:val="24220D4E"/>
    <w:rsid w:val="243F04F5"/>
    <w:rsid w:val="24580DB5"/>
    <w:rsid w:val="26437423"/>
    <w:rsid w:val="269D346C"/>
    <w:rsid w:val="26FB6BB7"/>
    <w:rsid w:val="29EC33EA"/>
    <w:rsid w:val="29FD3EBF"/>
    <w:rsid w:val="2A323AC4"/>
    <w:rsid w:val="2A574CBE"/>
    <w:rsid w:val="2B222487"/>
    <w:rsid w:val="2B600D3B"/>
    <w:rsid w:val="2B813AB6"/>
    <w:rsid w:val="2BA0604C"/>
    <w:rsid w:val="2C7776F9"/>
    <w:rsid w:val="2CBB054C"/>
    <w:rsid w:val="2D9262FD"/>
    <w:rsid w:val="2DBB587A"/>
    <w:rsid w:val="2DBE5E0D"/>
    <w:rsid w:val="2F584C0F"/>
    <w:rsid w:val="2FFA41A1"/>
    <w:rsid w:val="316B0829"/>
    <w:rsid w:val="334F5D6A"/>
    <w:rsid w:val="354E217C"/>
    <w:rsid w:val="356E0F37"/>
    <w:rsid w:val="35704D1A"/>
    <w:rsid w:val="35C666AB"/>
    <w:rsid w:val="36845444"/>
    <w:rsid w:val="373157E5"/>
    <w:rsid w:val="39393C11"/>
    <w:rsid w:val="39AD409E"/>
    <w:rsid w:val="3B992E5C"/>
    <w:rsid w:val="3C025114"/>
    <w:rsid w:val="3F4F3E8E"/>
    <w:rsid w:val="3F8C6F3E"/>
    <w:rsid w:val="3FDB25A7"/>
    <w:rsid w:val="404869FA"/>
    <w:rsid w:val="408B0837"/>
    <w:rsid w:val="425A7D1E"/>
    <w:rsid w:val="42F15BF1"/>
    <w:rsid w:val="43025494"/>
    <w:rsid w:val="43173EB8"/>
    <w:rsid w:val="43492645"/>
    <w:rsid w:val="43750462"/>
    <w:rsid w:val="43C61E80"/>
    <w:rsid w:val="43C6556B"/>
    <w:rsid w:val="454B7409"/>
    <w:rsid w:val="46E81F16"/>
    <w:rsid w:val="47450E00"/>
    <w:rsid w:val="47D51E2B"/>
    <w:rsid w:val="48A82E3D"/>
    <w:rsid w:val="48B24E0C"/>
    <w:rsid w:val="48E203BD"/>
    <w:rsid w:val="493B4121"/>
    <w:rsid w:val="4978075D"/>
    <w:rsid w:val="4A0239E8"/>
    <w:rsid w:val="4A31324D"/>
    <w:rsid w:val="4D5956AB"/>
    <w:rsid w:val="4DF026F5"/>
    <w:rsid w:val="4E2103FE"/>
    <w:rsid w:val="4F276252"/>
    <w:rsid w:val="502F378D"/>
    <w:rsid w:val="51943273"/>
    <w:rsid w:val="528D3B11"/>
    <w:rsid w:val="531F6EA5"/>
    <w:rsid w:val="53287A63"/>
    <w:rsid w:val="539F5288"/>
    <w:rsid w:val="53A6193A"/>
    <w:rsid w:val="53B37AAF"/>
    <w:rsid w:val="53B66DFE"/>
    <w:rsid w:val="54484C12"/>
    <w:rsid w:val="548D3375"/>
    <w:rsid w:val="549F00F1"/>
    <w:rsid w:val="54DC6046"/>
    <w:rsid w:val="54E215A9"/>
    <w:rsid w:val="56BE166B"/>
    <w:rsid w:val="56CB0A55"/>
    <w:rsid w:val="57593D5D"/>
    <w:rsid w:val="57825F40"/>
    <w:rsid w:val="57FB1FEC"/>
    <w:rsid w:val="57FF68EF"/>
    <w:rsid w:val="589D05F2"/>
    <w:rsid w:val="58D97088"/>
    <w:rsid w:val="59011433"/>
    <w:rsid w:val="5A800868"/>
    <w:rsid w:val="5B2048E1"/>
    <w:rsid w:val="5B377672"/>
    <w:rsid w:val="5B476680"/>
    <w:rsid w:val="5CAC79D8"/>
    <w:rsid w:val="5CC8266B"/>
    <w:rsid w:val="5E543537"/>
    <w:rsid w:val="5F33465F"/>
    <w:rsid w:val="5FE55C18"/>
    <w:rsid w:val="5FE86CEB"/>
    <w:rsid w:val="60D07616"/>
    <w:rsid w:val="60D92079"/>
    <w:rsid w:val="60E868B1"/>
    <w:rsid w:val="61E63552"/>
    <w:rsid w:val="63234DAE"/>
    <w:rsid w:val="651B422F"/>
    <w:rsid w:val="667B3D91"/>
    <w:rsid w:val="67B973AF"/>
    <w:rsid w:val="69992F62"/>
    <w:rsid w:val="69AB464C"/>
    <w:rsid w:val="6A535184"/>
    <w:rsid w:val="6AFB6E8F"/>
    <w:rsid w:val="6B983776"/>
    <w:rsid w:val="6BCC7D70"/>
    <w:rsid w:val="6D1B696C"/>
    <w:rsid w:val="6DFB27AB"/>
    <w:rsid w:val="6F64590C"/>
    <w:rsid w:val="6FC30BDE"/>
    <w:rsid w:val="6FE94689"/>
    <w:rsid w:val="6FEE2E6D"/>
    <w:rsid w:val="704621F2"/>
    <w:rsid w:val="70F02BAB"/>
    <w:rsid w:val="71CF5843"/>
    <w:rsid w:val="72863A0B"/>
    <w:rsid w:val="72BA3B3A"/>
    <w:rsid w:val="72C372A9"/>
    <w:rsid w:val="72F27A7C"/>
    <w:rsid w:val="73701B9B"/>
    <w:rsid w:val="75E162ED"/>
    <w:rsid w:val="77B73B83"/>
    <w:rsid w:val="7B035D41"/>
    <w:rsid w:val="7B1733C3"/>
    <w:rsid w:val="7B1D2F91"/>
    <w:rsid w:val="7C544C02"/>
    <w:rsid w:val="7E1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6">
    <w:name w:val="Body Text First Indent"/>
    <w:basedOn w:val="7"/>
    <w:next w:val="1"/>
    <w:unhideWhenUsed/>
    <w:qFormat/>
    <w:uiPriority w:val="99"/>
    <w:pPr>
      <w:tabs>
        <w:tab w:val="left" w:pos="360"/>
      </w:tabs>
      <w:spacing w:after="120" w:line="360" w:lineRule="auto"/>
      <w:ind w:left="0" w:firstLine="420" w:firstLineChars="100"/>
    </w:pPr>
    <w:rPr>
      <w:rFonts w:ascii="Arial" w:hAnsi="Arial" w:eastAsia="宋体" w:cs="Times New Roman"/>
      <w:szCs w:val="24"/>
    </w:rPr>
  </w:style>
  <w:style w:type="paragraph" w:styleId="7">
    <w:name w:val="Body Text"/>
    <w:basedOn w:val="1"/>
    <w:next w:val="1"/>
    <w:unhideWhenUsed/>
    <w:qFormat/>
    <w:uiPriority w:val="99"/>
    <w:pPr>
      <w:tabs>
        <w:tab w:val="left" w:pos="360"/>
      </w:tabs>
      <w:ind w:left="360" w:hanging="360"/>
    </w:pPr>
    <w:rPr>
      <w:rFonts w:cs="Segoe UI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680"/>
        <w:tab w:val="right" w:pos="9360"/>
      </w:tabs>
    </w:pPr>
    <w:rPr>
      <w:color w:val="7F7F7F" w:themeColor="background1" w:themeShade="80"/>
      <w:sz w:val="16"/>
    </w:rPr>
  </w:style>
  <w:style w:type="paragraph" w:styleId="9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12">
    <w:name w:val="Strong"/>
    <w:basedOn w:val="11"/>
    <w:qFormat/>
    <w:uiPriority w:val="22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7">
    <w:name w:val="Heading 2 (Numbered)"/>
    <w:basedOn w:val="1"/>
    <w:next w:val="1"/>
    <w:qFormat/>
    <w:uiPriority w:val="2"/>
    <w:pPr>
      <w:keepNext/>
      <w:keepLines/>
      <w:numPr>
        <w:ilvl w:val="1"/>
        <w:numId w:val="2"/>
      </w:numPr>
      <w:tabs>
        <w:tab w:val="left" w:pos="1152"/>
      </w:tabs>
      <w:spacing w:before="360" w:after="240"/>
      <w:outlineLvl w:val="1"/>
    </w:pPr>
    <w:rPr>
      <w:rFonts w:eastAsiaTheme="minorHAnsi"/>
      <w:color w:val="008AC8"/>
      <w:sz w:val="32"/>
      <w:szCs w:val="36"/>
    </w:rPr>
  </w:style>
  <w:style w:type="paragraph" w:customStyle="1" w:styleId="18">
    <w:name w:val="Heading 3 (Numbered)"/>
    <w:basedOn w:val="1"/>
    <w:next w:val="1"/>
    <w:qFormat/>
    <w:uiPriority w:val="2"/>
    <w:pPr>
      <w:keepNext/>
      <w:keepLines/>
      <w:numPr>
        <w:ilvl w:val="2"/>
        <w:numId w:val="2"/>
      </w:numPr>
      <w:tabs>
        <w:tab w:val="left" w:pos="1152"/>
      </w:tabs>
      <w:spacing w:before="240" w:after="240"/>
      <w:outlineLvl w:val="2"/>
    </w:pPr>
    <w:rPr>
      <w:rFonts w:eastAsiaTheme="minorHAnsi"/>
      <w:color w:val="008AC8"/>
      <w:sz w:val="28"/>
      <w:szCs w:val="2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1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eastAsiaTheme="minorEastAsia"/>
      <w:sz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1222</Characters>
  <Lines>9</Lines>
  <Paragraphs>2</Paragraphs>
  <TotalTime>3</TotalTime>
  <ScaleCrop>false</ScaleCrop>
  <LinksUpToDate>false</LinksUpToDate>
  <CharactersWithSpaces>1295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2025-02-27T00:22:00Z</dcterms:created>
  <dc:creator>宣</dc:creator>
  <cp:lastModifiedBy>DonalGoGo</cp:lastModifiedBy>
  <dcterms:modified xsi:type="dcterms:W3CDTF">2025-03-04T08:26:31Z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AED824303A1542BDB88F1A00B19A515F_13</vt:lpwstr>
  </property>
  <property fmtid="{D5CDD505-2E9C-101B-9397-08002B2CF9AE}" pid="4" name="KSOTemplateDocerSaveRecord">
    <vt:lpwstr>eyJoZGlkIjoiYjAxY2ZkZTJjNjgwZmE0NzlhYWVjMWE2OWVhOWRmNDUiLCJ1c2VySWQiOiIyMzYyNDUwOTcifQ==</vt:lpwstr>
  </property>
</Properties>
</file>