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21FF">
      <w:pPr>
        <w:pStyle w:val="7"/>
        <w:pBdr>
          <w:bottom w:val="none" w:color="auto" w:sz="0" w:space="0"/>
        </w:pBdr>
        <w:jc w:val="center"/>
        <w:rPr>
          <w:rFonts w:ascii="Times New Roman" w:hAnsi="Times New Roman" w:eastAsia="宋体"/>
          <w:b/>
          <w:color w:val="auto"/>
          <w:spacing w:val="0"/>
          <w:kern w:val="0"/>
          <w:sz w:val="28"/>
          <w:szCs w:val="28"/>
        </w:rPr>
      </w:pPr>
    </w:p>
    <w:p w14:paraId="5BB3F163">
      <w:pPr>
        <w:pStyle w:val="7"/>
        <w:pBdr>
          <w:bottom w:val="none" w:color="auto" w:sz="0" w:space="0"/>
        </w:pBdr>
        <w:jc w:val="center"/>
        <w:rPr>
          <w:rFonts w:ascii="Times New Roman" w:hAnsi="Times New Roman" w:eastAsia="宋体"/>
          <w:b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eastAsia="宋体"/>
          <w:b/>
          <w:color w:val="auto"/>
          <w:spacing w:val="0"/>
          <w:kern w:val="0"/>
          <w:sz w:val="28"/>
          <w:szCs w:val="28"/>
        </w:rPr>
        <w:t>CRC自查说明</w:t>
      </w:r>
    </w:p>
    <w:tbl>
      <w:tblPr>
        <w:tblStyle w:val="8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6801"/>
      </w:tblGrid>
      <w:tr w14:paraId="6AE2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4" w:type="dxa"/>
            <w:noWrap w:val="0"/>
            <w:vAlign w:val="center"/>
          </w:tcPr>
          <w:p w14:paraId="1A042745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方案名称</w:t>
            </w:r>
          </w:p>
        </w:tc>
        <w:tc>
          <w:tcPr>
            <w:tcW w:w="6801" w:type="dxa"/>
            <w:noWrap w:val="0"/>
            <w:vAlign w:val="center"/>
          </w:tcPr>
          <w:p w14:paraId="3750603D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</w:p>
        </w:tc>
      </w:tr>
      <w:tr w14:paraId="70BB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4" w:type="dxa"/>
            <w:noWrap w:val="0"/>
            <w:vAlign w:val="center"/>
          </w:tcPr>
          <w:p w14:paraId="6883820E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申办者</w:t>
            </w:r>
          </w:p>
        </w:tc>
        <w:tc>
          <w:tcPr>
            <w:tcW w:w="6801" w:type="dxa"/>
            <w:noWrap w:val="0"/>
            <w:vAlign w:val="center"/>
          </w:tcPr>
          <w:p w14:paraId="1FD8AB8A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62B4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4" w:type="dxa"/>
            <w:noWrap w:val="0"/>
            <w:vAlign w:val="center"/>
          </w:tcPr>
          <w:p w14:paraId="23CE1B6F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CRC</w:t>
            </w:r>
          </w:p>
        </w:tc>
        <w:tc>
          <w:tcPr>
            <w:tcW w:w="6801" w:type="dxa"/>
            <w:noWrap w:val="0"/>
            <w:vAlign w:val="center"/>
          </w:tcPr>
          <w:p w14:paraId="7A286588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</w:p>
        </w:tc>
      </w:tr>
      <w:tr w14:paraId="2B98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4" w:type="dxa"/>
            <w:noWrap w:val="0"/>
            <w:vAlign w:val="center"/>
          </w:tcPr>
          <w:p w14:paraId="0B5D3C10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自查时间</w:t>
            </w:r>
          </w:p>
        </w:tc>
        <w:tc>
          <w:tcPr>
            <w:tcW w:w="6801" w:type="dxa"/>
            <w:noWrap w:val="0"/>
            <w:vAlign w:val="center"/>
          </w:tcPr>
          <w:p w14:paraId="4B4EC7E9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</w:p>
        </w:tc>
      </w:tr>
      <w:tr w14:paraId="3303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4" w:type="dxa"/>
            <w:noWrap w:val="0"/>
            <w:vAlign w:val="center"/>
          </w:tcPr>
          <w:p w14:paraId="51E3666E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eastAsia="zh-CN"/>
              </w:rPr>
              <w:t>自查例数</w:t>
            </w:r>
          </w:p>
        </w:tc>
        <w:tc>
          <w:tcPr>
            <w:tcW w:w="6801" w:type="dxa"/>
            <w:noWrap w:val="0"/>
            <w:vAlign w:val="center"/>
          </w:tcPr>
          <w:p w14:paraId="1C0033DF">
            <w:pPr>
              <w:jc w:val="center"/>
              <w:rPr>
                <w:rFonts w:hint="eastAsia" w:ascii="Times New Roman" w:hAnsi="Times New Roman" w:eastAsia="宋体" w:cs="宋体"/>
                <w:szCs w:val="21"/>
                <w:lang w:eastAsia="zh-CN"/>
              </w:rPr>
            </w:pPr>
          </w:p>
        </w:tc>
      </w:tr>
      <w:tr w14:paraId="3972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1644" w:type="dxa"/>
            <w:noWrap w:val="0"/>
            <w:vAlign w:val="center"/>
          </w:tcPr>
          <w:p w14:paraId="30932FA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CRC自查情况</w:t>
            </w:r>
          </w:p>
        </w:tc>
        <w:tc>
          <w:tcPr>
            <w:tcW w:w="6801" w:type="dxa"/>
            <w:noWrap w:val="0"/>
            <w:vAlign w:val="top"/>
          </w:tcPr>
          <w:p w14:paraId="0A2D7905">
            <w:pPr>
              <w:rPr>
                <w:rFonts w:hint="eastAsia" w:ascii="Times New Roman" w:hAnsi="Times New Roman" w:eastAsia="宋体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24"/>
                <w:szCs w:val="24"/>
                <w:lang w:eastAsia="zh-CN"/>
              </w:rPr>
              <w:t>（以下文本为参考）</w:t>
            </w:r>
          </w:p>
          <w:p w14:paraId="37E7E48B">
            <w:pPr>
              <w:ind w:firstLine="315" w:firstLineChars="15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对本中心所有随机的受试者进行了自查，自查的时间段为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日（首例受试者签署知情同意书）至   年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日（最后一例出组），主要内容包括：</w:t>
            </w:r>
          </w:p>
          <w:p w14:paraId="78FC052F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一、所有签署的知情同意书（包含筛选失败的受试者签署的知情同意书）：</w:t>
            </w:r>
          </w:p>
          <w:p w14:paraId="7A6704E0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所有受试者都是真实存在的，未发现真实性问题。</w:t>
            </w:r>
          </w:p>
          <w:p w14:paraId="00B68A82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签署的知情同意书版本均为伦理委员会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，签署时间均在伦理委员会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之后，并且规范签署。</w:t>
            </w:r>
          </w:p>
          <w:p w14:paraId="4B0D4EC4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负责与受试者谈知情及签署知情同意书均为授权的研究者。</w:t>
            </w:r>
          </w:p>
          <w:p w14:paraId="5170485F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所有知情同意书签署的内容完整、规范（含研究者电话号码，签署日期正确）。</w:t>
            </w:r>
          </w:p>
          <w:p w14:paraId="02057B87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知情同意书均由受试者本人签署，没有代签现象（如果是法定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监护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/公正见证人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签署的，是否符合相关法规要求）。</w:t>
            </w:r>
          </w:p>
          <w:p w14:paraId="7B6C1292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6、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经过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自查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认为所有受试者知情同意的签署均符合法规要求。</w:t>
            </w:r>
          </w:p>
          <w:p w14:paraId="6071CE36">
            <w:pPr>
              <w:pStyle w:val="13"/>
              <w:ind w:left="360" w:firstLine="0"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72A31886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二、合并用药和禁忌药物使用情况</w:t>
            </w:r>
          </w:p>
          <w:p w14:paraId="704696A7">
            <w:pPr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是否如实记录在门诊HIS系统和住院电子系统中上述药物使用情况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？</w:t>
            </w:r>
          </w:p>
          <w:p w14:paraId="1857A68A">
            <w:pPr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上述药物是否全部录入了EDC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？</w:t>
            </w:r>
          </w:p>
          <w:p w14:paraId="33691BE7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如果出现禁用药物，与研究者及患者沟通处理情况。</w:t>
            </w:r>
          </w:p>
          <w:p w14:paraId="69171083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3F18649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三、是否存在重大方案违背及处理情况。</w:t>
            </w:r>
          </w:p>
          <w:p w14:paraId="050B133B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127BEB00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四、所有随机受试者的入选、排除标准执行情况</w:t>
            </w:r>
          </w:p>
          <w:p w14:paraId="28CE1A78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是否均符合入选排除标准？</w:t>
            </w:r>
          </w:p>
          <w:p w14:paraId="0664C1AD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是否存在更改原始数据满足入排的情况？</w:t>
            </w:r>
          </w:p>
          <w:p w14:paraId="2DB3A05D">
            <w:pPr>
              <w:ind w:firstLine="420" w:firstLineChars="20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74C092A1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五、是否有随意更改原始记录的情况？</w:t>
            </w:r>
          </w:p>
          <w:p w14:paraId="685DC6EF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8F92669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六、筛选失败的受试者的原始记录，没有入组的理由和原始记录是否一致？</w:t>
            </w:r>
          </w:p>
          <w:p w14:paraId="469B5864">
            <w:pPr>
              <w:pStyle w:val="13"/>
              <w:ind w:left="450" w:firstLine="0"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00C5152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七、E-CRF 和原始数据是否一致？</w:t>
            </w:r>
          </w:p>
          <w:p w14:paraId="57E168FC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</w:p>
          <w:p w14:paraId="0394FF84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八、SAE和AE记录情况</w:t>
            </w:r>
          </w:p>
          <w:p w14:paraId="37580855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1、是否有漏报SAE和AE的情况？</w:t>
            </w:r>
          </w:p>
          <w:p w14:paraId="4E11F348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2、EDC 中录入的SAE和AE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数量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与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原始文件记录数量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是否一致？</w:t>
            </w:r>
          </w:p>
          <w:p w14:paraId="58390A83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3、如果有漏报现象，如何处理的？</w:t>
            </w:r>
          </w:p>
          <w:p w14:paraId="77B4982F">
            <w:pPr>
              <w:pStyle w:val="13"/>
              <w:ind w:left="450" w:firstLine="0"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7B716F12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九、所有的检查单、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检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验单溯源情况</w:t>
            </w:r>
          </w:p>
          <w:p w14:paraId="5820D449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1、是否均能溯源？</w:t>
            </w:r>
          </w:p>
          <w:p w14:paraId="7112FC43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2、是否发现真实性问题？</w:t>
            </w:r>
          </w:p>
          <w:p w14:paraId="5FAFCCE5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7BFA0EB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十、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研究产品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管理方面：项目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研究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人员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资质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研究产品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接收、储存、发放、回收及销毁过程是否均符合法规要求</w:t>
            </w:r>
          </w:p>
          <w:p w14:paraId="4FA7FFA6">
            <w:pPr>
              <w:pStyle w:val="13"/>
              <w:ind w:left="450" w:firstLine="0"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BA0EDB5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十一、按目前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CRC</w:t>
            </w:r>
            <w:r>
              <w:rPr>
                <w:rFonts w:ascii="Times New Roman" w:hAnsi="Times New Roman" w:eastAsia="宋体"/>
                <w:b/>
                <w:sz w:val="21"/>
                <w:szCs w:val="21"/>
              </w:rPr>
              <w:t>的水平，是否发现真实性问题？</w:t>
            </w:r>
          </w:p>
          <w:p w14:paraId="6CCEF9BE">
            <w:pPr>
              <w:rPr>
                <w:rFonts w:ascii="Times New Roman" w:hAnsi="Times New Roman" w:eastAsia="宋体"/>
                <w:b/>
                <w:sz w:val="21"/>
                <w:szCs w:val="21"/>
              </w:rPr>
            </w:pPr>
          </w:p>
          <w:p w14:paraId="34D88E18">
            <w:pPr>
              <w:rPr>
                <w:rFonts w:ascii="Times New Roman" w:hAnsi="Times New Roman" w:eastAsia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1"/>
                <w:szCs w:val="21"/>
              </w:rPr>
              <w:t>十二、医保资源占用情况，有无以下情形：</w:t>
            </w:r>
          </w:p>
          <w:p w14:paraId="6F69BFC9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1、门诊检查检验（方案规定的）费用，受试者使用了医保途径垫付（不是自费途径）。</w:t>
            </w:r>
          </w:p>
          <w:p w14:paraId="63816C26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2、 有没有住院受试者的检查检验（方案规定的）费用，受试者使用了医保途径垫付（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不是自费途径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）。</w:t>
            </w:r>
          </w:p>
          <w:p w14:paraId="40536BB8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3、受试者基础用药、溶媒（方案规定由申办者支付的）等通过医保途径（而不是自费途径）交费（包括门诊受试者和住院受试者）。</w:t>
            </w:r>
          </w:p>
          <w:p w14:paraId="1422A686">
            <w:pP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4、受试者发生AE/SAE（判定为肯定有关、可能有关）并通过医保支付费用。</w:t>
            </w:r>
          </w:p>
          <w:p w14:paraId="037D788E">
            <w:pP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5、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受试者由于参加临床试验而住院所产生的床位费、护理费、药费等，受试者以医保形式支付，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申办者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报销上述费用时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未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将医保部分返还给医保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部门。</w:t>
            </w:r>
          </w:p>
          <w:p w14:paraId="38456C4C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6、其它有占用医保资源嫌疑的特殊情况。</w:t>
            </w:r>
          </w:p>
        </w:tc>
      </w:tr>
    </w:tbl>
    <w:p w14:paraId="78C57DCB">
      <w:pPr>
        <w:jc w:val="right"/>
        <w:rPr>
          <w:rFonts w:ascii="Times New Roman" w:hAnsi="Times New Roman" w:eastAsia="宋体"/>
          <w:sz w:val="24"/>
          <w:szCs w:val="24"/>
        </w:rPr>
      </w:pPr>
    </w:p>
    <w:p w14:paraId="4739E0AD">
      <w:pPr>
        <w:jc w:val="right"/>
        <w:rPr>
          <w:rFonts w:ascii="Times New Roman" w:hAnsi="Times New Roman" w:eastAsia="宋体"/>
          <w:sz w:val="24"/>
          <w:szCs w:val="24"/>
        </w:rPr>
      </w:pPr>
    </w:p>
    <w:p w14:paraId="0B4A7F27">
      <w:pPr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CRC（签字）：                             </w:t>
      </w:r>
    </w:p>
    <w:p w14:paraId="5A5035B2">
      <w:pPr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SMO公司盖章：                             </w:t>
      </w:r>
    </w:p>
    <w:p w14:paraId="52869276">
      <w:pPr>
        <w:ind w:firstLine="7440" w:firstLineChars="3100"/>
        <w:rPr>
          <w:rFonts w:hint="eastAsia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日期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：</w:t>
      </w:r>
    </w:p>
    <w:p w14:paraId="6D57D8B5">
      <w:pPr>
        <w:rPr>
          <w:rFonts w:hint="default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964" w:footer="113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DEA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6A79A">
                          <w:pPr>
                            <w:pStyle w:val="5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6A79A">
                    <w:pPr>
                      <w:pStyle w:val="5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mbria" w:hAnsi="Cambria" w:eastAsia="宋体" w:cs="Cambria"/>
        <w:spacing w:val="6"/>
        <w:sz w:val="18"/>
        <w:szCs w:val="18"/>
      </w:rPr>
      <w:t>联系电话</w:t>
    </w:r>
    <w:r>
      <w:rPr>
        <w:rFonts w:hint="default" w:ascii="Cambria" w:hAnsi="Cambria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</w:t>
    </w:r>
    <w:r>
      <w:rPr>
        <w:rFonts w:hint="eastAsia" w:ascii="Cambria" w:hAnsi="Cambria" w:eastAsia="宋体" w:cs="Cambria"/>
        <w:spacing w:val="6"/>
        <w:sz w:val="18"/>
        <w:szCs w:val="18"/>
        <w:lang w:val="en-US" w:eastAsia="zh-CN"/>
      </w:rPr>
      <w:t xml:space="preserve"> </w:t>
    </w:r>
    <w:r>
      <w:rPr>
        <w:rFonts w:hint="default" w:ascii="Cambria" w:hAnsi="Cambria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Cambria" w:hAnsi="Cambria" w:eastAsia="宋体" w:cs="Cambria"/>
        <w:spacing w:val="3"/>
        <w:sz w:val="18"/>
        <w:szCs w:val="18"/>
      </w:rPr>
      <w:t>：</w:t>
    </w:r>
    <w:r>
      <w:rPr>
        <w:rFonts w:hint="default" w:ascii="Cambria" w:hAnsi="Cambria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7E01F">
    <w:pPr>
      <w:pStyle w:val="6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D01C50"/>
    <w:rsid w:val="07010680"/>
    <w:rsid w:val="08FF094D"/>
    <w:rsid w:val="09980BD1"/>
    <w:rsid w:val="0E1E09BA"/>
    <w:rsid w:val="13506875"/>
    <w:rsid w:val="1A7D0EE9"/>
    <w:rsid w:val="239700E8"/>
    <w:rsid w:val="28E60712"/>
    <w:rsid w:val="29FF5B5C"/>
    <w:rsid w:val="2BD50170"/>
    <w:rsid w:val="3DBE1697"/>
    <w:rsid w:val="492A0929"/>
    <w:rsid w:val="4CD14ECA"/>
    <w:rsid w:val="52746DE2"/>
    <w:rsid w:val="60823DB0"/>
    <w:rsid w:val="62863DC7"/>
    <w:rsid w:val="63403A81"/>
    <w:rsid w:val="65681741"/>
    <w:rsid w:val="674C6715"/>
    <w:rsid w:val="69823F39"/>
    <w:rsid w:val="6C39783C"/>
    <w:rsid w:val="6FB364C8"/>
    <w:rsid w:val="70295778"/>
    <w:rsid w:val="767D1486"/>
    <w:rsid w:val="77640B20"/>
    <w:rsid w:val="790B7238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1072</Characters>
  <Lines>0</Lines>
  <Paragraphs>0</Paragraphs>
  <TotalTime>0</TotalTime>
  <ScaleCrop>false</ScaleCrop>
  <LinksUpToDate>false</LinksUpToDate>
  <CharactersWithSpaces>1151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36A35F3115054A7389822F66C4E15257_12</vt:lpwstr>
  </property>
</Properties>
</file>