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614FF">
      <w:pPr>
        <w:spacing w:after="60"/>
        <w:rPr>
          <w:rFonts w:eastAsia="宋体"/>
        </w:rPr>
      </w:pPr>
      <w:r>
        <w:rPr>
          <w:rFonts w:hint="eastAsia" w:eastAsia="宋体"/>
        </w:rPr>
        <w:t>合同编号：</w:t>
      </w:r>
    </w:p>
    <w:tbl>
      <w:tblPr>
        <w:tblStyle w:val="10"/>
        <w:tblW w:w="2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354"/>
        <w:gridCol w:w="354"/>
        <w:gridCol w:w="354"/>
        <w:gridCol w:w="354"/>
        <w:gridCol w:w="354"/>
        <w:gridCol w:w="354"/>
        <w:gridCol w:w="355"/>
      </w:tblGrid>
      <w:tr w14:paraId="37AE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54" w:type="dxa"/>
            <w:vAlign w:val="center"/>
          </w:tcPr>
          <w:p w14:paraId="2A4EB10C">
            <w:pPr>
              <w:jc w:val="center"/>
              <w:rPr>
                <w:szCs w:val="28"/>
              </w:rPr>
            </w:pPr>
            <w:r>
              <w:rPr>
                <w:rFonts w:hint="eastAsia"/>
                <w:szCs w:val="28"/>
              </w:rPr>
              <w:t>2</w:t>
            </w:r>
          </w:p>
        </w:tc>
        <w:tc>
          <w:tcPr>
            <w:tcW w:w="354" w:type="dxa"/>
            <w:vAlign w:val="center"/>
          </w:tcPr>
          <w:p w14:paraId="4BDE60C2">
            <w:pPr>
              <w:jc w:val="center"/>
              <w:rPr>
                <w:szCs w:val="28"/>
              </w:rPr>
            </w:pPr>
            <w:r>
              <w:rPr>
                <w:rFonts w:hint="eastAsia"/>
                <w:szCs w:val="28"/>
              </w:rPr>
              <w:t>0</w:t>
            </w:r>
          </w:p>
        </w:tc>
        <w:tc>
          <w:tcPr>
            <w:tcW w:w="354" w:type="dxa"/>
            <w:vAlign w:val="center"/>
          </w:tcPr>
          <w:p w14:paraId="5A60D03A">
            <w:pPr>
              <w:jc w:val="center"/>
              <w:rPr>
                <w:szCs w:val="28"/>
              </w:rPr>
            </w:pPr>
          </w:p>
        </w:tc>
        <w:tc>
          <w:tcPr>
            <w:tcW w:w="354" w:type="dxa"/>
            <w:vAlign w:val="center"/>
          </w:tcPr>
          <w:p w14:paraId="4A9AD528">
            <w:pPr>
              <w:jc w:val="center"/>
              <w:rPr>
                <w:szCs w:val="28"/>
              </w:rPr>
            </w:pPr>
          </w:p>
        </w:tc>
        <w:tc>
          <w:tcPr>
            <w:tcW w:w="354" w:type="dxa"/>
            <w:vAlign w:val="center"/>
          </w:tcPr>
          <w:p w14:paraId="0DF94652">
            <w:pPr>
              <w:jc w:val="center"/>
              <w:rPr>
                <w:szCs w:val="28"/>
              </w:rPr>
            </w:pPr>
            <w:r>
              <w:rPr>
                <w:rFonts w:hint="eastAsia"/>
                <w:szCs w:val="28"/>
              </w:rPr>
              <w:t>-</w:t>
            </w:r>
          </w:p>
        </w:tc>
        <w:tc>
          <w:tcPr>
            <w:tcW w:w="354" w:type="dxa"/>
            <w:vAlign w:val="center"/>
          </w:tcPr>
          <w:p w14:paraId="3B735D48">
            <w:pPr>
              <w:jc w:val="center"/>
              <w:rPr>
                <w:szCs w:val="28"/>
              </w:rPr>
            </w:pPr>
            <w:r>
              <w:rPr>
                <w:rFonts w:hint="eastAsia"/>
                <w:szCs w:val="28"/>
              </w:rPr>
              <w:t>0</w:t>
            </w:r>
          </w:p>
        </w:tc>
        <w:tc>
          <w:tcPr>
            <w:tcW w:w="354" w:type="dxa"/>
            <w:vAlign w:val="center"/>
          </w:tcPr>
          <w:p w14:paraId="6C103CE4">
            <w:pPr>
              <w:jc w:val="center"/>
              <w:rPr>
                <w:szCs w:val="28"/>
              </w:rPr>
            </w:pPr>
          </w:p>
        </w:tc>
        <w:tc>
          <w:tcPr>
            <w:tcW w:w="355" w:type="dxa"/>
            <w:vAlign w:val="center"/>
          </w:tcPr>
          <w:p w14:paraId="4FB7F615">
            <w:pPr>
              <w:jc w:val="center"/>
              <w:rPr>
                <w:szCs w:val="28"/>
              </w:rPr>
            </w:pPr>
          </w:p>
        </w:tc>
      </w:tr>
    </w:tbl>
    <w:p w14:paraId="38E1B892">
      <w:pPr>
        <w:jc w:val="center"/>
        <w:rPr>
          <w:rFonts w:hint="eastAsia" w:ascii="黑体" w:hAnsi="黑体" w:eastAsia="黑体" w:cs="黑体"/>
          <w:b/>
          <w:bCs/>
          <w:sz w:val="32"/>
          <w:szCs w:val="32"/>
          <w:lang w:eastAsia="zh-CN"/>
        </w:rPr>
      </w:pPr>
      <w:r>
        <w:rPr>
          <w:rFonts w:hint="eastAsia" w:ascii="黑体" w:hAnsi="黑体" w:eastAsia="黑体" w:cs="黑体"/>
          <w:b/>
          <w:bCs/>
          <w:sz w:val="32"/>
          <w:szCs w:val="32"/>
        </w:rPr>
        <w:t>药物临床试验</w:t>
      </w:r>
      <w:r>
        <w:rPr>
          <w:rFonts w:hint="eastAsia" w:ascii="黑体" w:hAnsi="黑体" w:eastAsia="黑体" w:cs="黑体"/>
          <w:b/>
          <w:bCs/>
          <w:sz w:val="32"/>
          <w:szCs w:val="32"/>
          <w:lang w:eastAsia="zh-CN"/>
        </w:rPr>
        <w:t>三方主</w:t>
      </w:r>
      <w:r>
        <w:rPr>
          <w:rFonts w:hint="eastAsia" w:ascii="黑体" w:hAnsi="黑体" w:eastAsia="黑体" w:cs="黑体"/>
          <w:b/>
          <w:bCs/>
          <w:sz w:val="32"/>
          <w:szCs w:val="32"/>
        </w:rPr>
        <w:t>合同</w:t>
      </w:r>
      <w:commentRangeStart w:id="0"/>
      <w:r>
        <w:rPr>
          <w:rFonts w:hint="eastAsia" w:ascii="黑体" w:hAnsi="黑体" w:eastAsia="黑体" w:cs="黑体"/>
          <w:b/>
          <w:bCs/>
          <w:sz w:val="32"/>
          <w:szCs w:val="32"/>
          <w:lang w:eastAsia="zh-CN"/>
        </w:rPr>
        <w:t>（模板）</w:t>
      </w:r>
      <w:commentRangeEnd w:id="0"/>
      <w:r>
        <w:rPr>
          <w:rFonts w:hint="eastAsia" w:ascii="黑体" w:hAnsi="黑体" w:eastAsia="黑体" w:cs="黑体"/>
          <w:b/>
          <w:bCs/>
          <w:sz w:val="32"/>
          <w:szCs w:val="32"/>
        </w:rPr>
        <w:commentReference w:id="0"/>
      </w:r>
    </w:p>
    <w:p w14:paraId="3F97BAA8">
      <w:pPr>
        <w:spacing w:line="360" w:lineRule="auto"/>
        <w:rPr>
          <w:rFonts w:ascii="Times New Roman" w:hAnsi="Times New Roman"/>
          <w:b/>
          <w:sz w:val="28"/>
          <w:szCs w:val="28"/>
          <w:u w:val="single"/>
        </w:rPr>
      </w:pPr>
      <w:r>
        <w:rPr>
          <w:rFonts w:ascii="Times New Roman" w:hAnsi="Times New Roman"/>
          <w:b/>
          <w:sz w:val="28"/>
          <w:szCs w:val="28"/>
        </w:rPr>
        <w:t>项目名称</w:t>
      </w:r>
      <w:r>
        <w:rPr>
          <w:rFonts w:hint="eastAsia" w:ascii="Times New Roman" w:hAnsi="Times New Roman"/>
          <w:b/>
          <w:sz w:val="28"/>
          <w:szCs w:val="28"/>
        </w:rPr>
        <w:t>：</w:t>
      </w:r>
      <w:r>
        <w:rPr>
          <w:rFonts w:ascii="Times New Roman" w:hAnsi="Times New Roman"/>
          <w:b/>
          <w:sz w:val="28"/>
          <w:szCs w:val="28"/>
          <w:u w:val="single"/>
        </w:rPr>
        <w:t>×××××××××××××××××××××××××××××××××××××</w:t>
      </w:r>
    </w:p>
    <w:tbl>
      <w:tblPr>
        <w:tblStyle w:val="11"/>
        <w:tblW w:w="929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92"/>
      </w:tblGrid>
      <w:tr w14:paraId="520157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92" w:type="dxa"/>
          </w:tcPr>
          <w:p w14:paraId="41050F92">
            <w:pPr>
              <w:spacing w:line="360" w:lineRule="auto"/>
              <w:rPr>
                <w:rFonts w:hint="default" w:ascii="Times New Roman" w:hAnsi="Times New Roman" w:eastAsia="宋体"/>
                <w:b/>
                <w:szCs w:val="21"/>
                <w:lang w:val="en-US" w:eastAsia="zh-CN"/>
              </w:rPr>
            </w:pPr>
            <w:r>
              <w:rPr>
                <w:rFonts w:hint="eastAsia" w:ascii="Times New Roman" w:hAnsi="Times New Roman"/>
                <w:b/>
                <w:szCs w:val="21"/>
                <w:lang w:eastAsia="zh-CN"/>
              </w:rPr>
              <w:t>试验药品名称：</w:t>
            </w:r>
            <w:r>
              <w:rPr>
                <w:rFonts w:hint="eastAsia" w:ascii="Times New Roman" w:hAnsi="Times New Roman"/>
                <w:b/>
                <w:szCs w:val="21"/>
                <w:lang w:val="en-US" w:eastAsia="zh-CN"/>
              </w:rPr>
              <w:t xml:space="preserve">                                   规格：                </w:t>
            </w:r>
          </w:p>
          <w:p w14:paraId="5429F20C">
            <w:pPr>
              <w:spacing w:line="360" w:lineRule="auto"/>
              <w:rPr>
                <w:rFonts w:ascii="Times New Roman" w:hAnsi="Times New Roman"/>
                <w:b/>
                <w:szCs w:val="21"/>
              </w:rPr>
            </w:pPr>
            <w:r>
              <w:rPr>
                <w:rFonts w:hint="eastAsia" w:ascii="Times New Roman" w:hAnsi="Times New Roman"/>
                <w:b/>
                <w:szCs w:val="21"/>
              </w:rPr>
              <w:t>CFDA批件号：          注册分类</w:t>
            </w:r>
            <w:r>
              <w:rPr>
                <w:rFonts w:hint="eastAsia" w:ascii="Times New Roman" w:hAnsi="Times New Roman"/>
                <w:b/>
                <w:szCs w:val="21"/>
                <w:lang w:eastAsia="zh-CN"/>
              </w:rPr>
              <w:t>：</w:t>
            </w:r>
            <w:r>
              <w:rPr>
                <w:rFonts w:hint="eastAsia" w:ascii="Times New Roman" w:hAnsi="Times New Roman"/>
                <w:b/>
                <w:szCs w:val="21"/>
              </w:rPr>
              <w:t xml:space="preserve">               注册国家：</w:t>
            </w:r>
          </w:p>
          <w:p w14:paraId="6ADE99F8">
            <w:pPr>
              <w:spacing w:line="360" w:lineRule="auto"/>
              <w:rPr>
                <w:rFonts w:ascii="Times New Roman" w:hAnsi="Times New Roman"/>
                <w:b/>
                <w:szCs w:val="21"/>
              </w:rPr>
            </w:pPr>
            <w:r>
              <w:rPr>
                <w:rFonts w:hint="eastAsia" w:ascii="Times New Roman" w:hAnsi="Times New Roman"/>
                <w:b/>
                <w:szCs w:val="21"/>
              </w:rPr>
              <w:t>试验类别：□国际多中心（代码          ）  □国内多中心    □单中心</w:t>
            </w:r>
          </w:p>
          <w:p w14:paraId="5B86697C">
            <w:pPr>
              <w:spacing w:line="360" w:lineRule="auto"/>
              <w:rPr>
                <w:rFonts w:ascii="Times New Roman" w:hAnsi="Times New Roman"/>
                <w:b/>
                <w:szCs w:val="21"/>
              </w:rPr>
            </w:pPr>
            <w:r>
              <w:rPr>
                <w:rFonts w:hint="eastAsia" w:ascii="Times New Roman" w:hAnsi="Times New Roman"/>
                <w:b/>
                <w:szCs w:val="21"/>
              </w:rPr>
              <w:t>试验分期：□Ⅱ期   □Ⅲ期   □Ⅳ期   □</w:t>
            </w:r>
            <w:r>
              <w:rPr>
                <w:rFonts w:hint="eastAsia" w:ascii="Times New Roman" w:hAnsi="Times New Roman"/>
                <w:b/>
                <w:szCs w:val="21"/>
                <w:lang w:eastAsia="zh-CN"/>
              </w:rPr>
              <w:t>其他</w:t>
            </w:r>
            <w:r>
              <w:rPr>
                <w:rFonts w:hint="eastAsia" w:ascii="Times New Roman" w:hAnsi="Times New Roman"/>
                <w:b/>
                <w:szCs w:val="21"/>
              </w:rPr>
              <w:t xml:space="preserve"> </w:t>
            </w:r>
          </w:p>
          <w:p w14:paraId="51C57946">
            <w:pPr>
              <w:spacing w:line="360" w:lineRule="auto"/>
              <w:rPr>
                <w:rFonts w:ascii="Times New Roman" w:hAnsi="Times New Roman"/>
                <w:b/>
                <w:szCs w:val="21"/>
              </w:rPr>
            </w:pPr>
            <w:r>
              <w:rPr>
                <w:rFonts w:ascii="Times New Roman" w:hAnsi="Times New Roman"/>
                <w:b/>
                <w:szCs w:val="21"/>
              </w:rPr>
              <w:t>试验药物</w:t>
            </w:r>
            <w:r>
              <w:rPr>
                <w:rFonts w:hint="eastAsia" w:ascii="Times New Roman" w:hAnsi="Times New Roman"/>
                <w:b/>
                <w:szCs w:val="21"/>
              </w:rPr>
              <w:t>是否国家优先审评、紧急审评项目：  □是     □否</w:t>
            </w:r>
          </w:p>
          <w:p w14:paraId="40D05F4B">
            <w:pPr>
              <w:spacing w:line="360" w:lineRule="auto"/>
              <w:rPr>
                <w:rFonts w:ascii="Times New Roman" w:hAnsi="Times New Roman"/>
                <w:u w:val="single"/>
              </w:rPr>
            </w:pPr>
            <w:r>
              <w:rPr>
                <w:rFonts w:hint="eastAsia" w:ascii="Times New Roman" w:hAnsi="Times New Roman"/>
                <w:b/>
                <w:szCs w:val="21"/>
              </w:rPr>
              <w:t>参与性质：□组长单位    □参加单位</w:t>
            </w:r>
          </w:p>
        </w:tc>
      </w:tr>
    </w:tbl>
    <w:p w14:paraId="4BF3AABF">
      <w:pPr>
        <w:spacing w:line="360" w:lineRule="auto"/>
        <w:rPr>
          <w:rFonts w:ascii="Times New Roman" w:hAnsi="Times New Roman"/>
          <w:b/>
          <w:szCs w:val="21"/>
        </w:rPr>
      </w:pPr>
    </w:p>
    <w:tbl>
      <w:tblPr>
        <w:tblStyle w:val="11"/>
        <w:tblW w:w="92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1488"/>
        <w:gridCol w:w="71"/>
        <w:gridCol w:w="1418"/>
        <w:gridCol w:w="1559"/>
        <w:gridCol w:w="1211"/>
        <w:gridCol w:w="402"/>
        <w:gridCol w:w="1613"/>
      </w:tblGrid>
      <w:tr w14:paraId="5FB226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1B47BA52">
            <w:pPr>
              <w:spacing w:line="360" w:lineRule="auto"/>
              <w:jc w:val="center"/>
              <w:rPr>
                <w:rFonts w:ascii="Times New Roman" w:hAnsi="Times New Roman"/>
                <w:b/>
                <w:szCs w:val="21"/>
              </w:rPr>
            </w:pPr>
            <w:r>
              <w:rPr>
                <w:rFonts w:hint="eastAsia" w:ascii="Times New Roman" w:hAnsi="Times New Roman"/>
                <w:b/>
                <w:szCs w:val="21"/>
              </w:rPr>
              <w:t>申办方</w:t>
            </w:r>
          </w:p>
        </w:tc>
        <w:tc>
          <w:tcPr>
            <w:tcW w:w="2977" w:type="dxa"/>
            <w:gridSpan w:val="3"/>
            <w:vAlign w:val="center"/>
          </w:tcPr>
          <w:p w14:paraId="72D54D21">
            <w:pPr>
              <w:spacing w:line="360" w:lineRule="auto"/>
              <w:jc w:val="center"/>
              <w:rPr>
                <w:rFonts w:ascii="Times New Roman" w:hAnsi="Times New Roman"/>
                <w:b/>
                <w:szCs w:val="21"/>
              </w:rPr>
            </w:pPr>
          </w:p>
        </w:tc>
        <w:tc>
          <w:tcPr>
            <w:tcW w:w="1559" w:type="dxa"/>
            <w:vAlign w:val="center"/>
          </w:tcPr>
          <w:p w14:paraId="6FD328DA">
            <w:pPr>
              <w:spacing w:line="360" w:lineRule="auto"/>
              <w:jc w:val="center"/>
              <w:rPr>
                <w:rFonts w:ascii="Times New Roman" w:hAnsi="Times New Roman"/>
                <w:b/>
                <w:szCs w:val="21"/>
              </w:rPr>
            </w:pPr>
            <w:r>
              <w:rPr>
                <w:rFonts w:hint="eastAsia" w:ascii="Times New Roman" w:hAnsi="Times New Roman"/>
                <w:b/>
                <w:szCs w:val="21"/>
              </w:rPr>
              <w:t>注册地址</w:t>
            </w:r>
          </w:p>
        </w:tc>
        <w:tc>
          <w:tcPr>
            <w:tcW w:w="3226" w:type="dxa"/>
            <w:gridSpan w:val="3"/>
            <w:vAlign w:val="center"/>
          </w:tcPr>
          <w:p w14:paraId="0CA97B46">
            <w:pPr>
              <w:spacing w:line="360" w:lineRule="auto"/>
              <w:jc w:val="center"/>
              <w:rPr>
                <w:rFonts w:ascii="Times New Roman" w:hAnsi="Times New Roman"/>
                <w:b/>
                <w:szCs w:val="21"/>
              </w:rPr>
            </w:pPr>
          </w:p>
        </w:tc>
      </w:tr>
      <w:tr w14:paraId="5CE146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4AA62D0A">
            <w:pPr>
              <w:spacing w:line="360" w:lineRule="auto"/>
              <w:jc w:val="center"/>
              <w:rPr>
                <w:rFonts w:ascii="Times New Roman" w:hAnsi="Times New Roman"/>
                <w:b/>
                <w:szCs w:val="21"/>
              </w:rPr>
            </w:pPr>
            <w:r>
              <w:rPr>
                <w:rFonts w:hint="eastAsia" w:ascii="Times New Roman" w:hAnsi="Times New Roman"/>
                <w:b/>
                <w:szCs w:val="21"/>
              </w:rPr>
              <w:t>法定代表人</w:t>
            </w:r>
          </w:p>
        </w:tc>
        <w:tc>
          <w:tcPr>
            <w:tcW w:w="1559" w:type="dxa"/>
            <w:gridSpan w:val="2"/>
            <w:vAlign w:val="center"/>
          </w:tcPr>
          <w:p w14:paraId="1402B403">
            <w:pPr>
              <w:spacing w:line="360" w:lineRule="auto"/>
              <w:jc w:val="center"/>
              <w:rPr>
                <w:rFonts w:ascii="Times New Roman" w:hAnsi="Times New Roman"/>
                <w:b/>
                <w:szCs w:val="21"/>
              </w:rPr>
            </w:pPr>
          </w:p>
        </w:tc>
        <w:tc>
          <w:tcPr>
            <w:tcW w:w="1418" w:type="dxa"/>
            <w:vAlign w:val="center"/>
          </w:tcPr>
          <w:p w14:paraId="165DFCB7">
            <w:pPr>
              <w:spacing w:line="360" w:lineRule="auto"/>
              <w:jc w:val="center"/>
              <w:rPr>
                <w:rFonts w:ascii="Times New Roman" w:hAnsi="Times New Roman"/>
                <w:b/>
                <w:szCs w:val="21"/>
              </w:rPr>
            </w:pPr>
            <w:r>
              <w:rPr>
                <w:rFonts w:hint="eastAsia" w:ascii="Times New Roman" w:hAnsi="Times New Roman"/>
                <w:b/>
                <w:szCs w:val="21"/>
              </w:rPr>
              <w:t>项目负责人</w:t>
            </w:r>
          </w:p>
        </w:tc>
        <w:tc>
          <w:tcPr>
            <w:tcW w:w="1559" w:type="dxa"/>
            <w:vAlign w:val="center"/>
          </w:tcPr>
          <w:p w14:paraId="5D39F04B">
            <w:pPr>
              <w:spacing w:line="360" w:lineRule="auto"/>
              <w:jc w:val="center"/>
              <w:rPr>
                <w:rFonts w:ascii="Times New Roman" w:hAnsi="Times New Roman"/>
                <w:b/>
                <w:szCs w:val="21"/>
              </w:rPr>
            </w:pPr>
          </w:p>
        </w:tc>
        <w:tc>
          <w:tcPr>
            <w:tcW w:w="1211" w:type="dxa"/>
            <w:vAlign w:val="center"/>
          </w:tcPr>
          <w:p w14:paraId="3CB50E02">
            <w:pPr>
              <w:spacing w:line="360" w:lineRule="auto"/>
              <w:jc w:val="center"/>
              <w:rPr>
                <w:rFonts w:ascii="Times New Roman" w:hAnsi="Times New Roman"/>
                <w:b/>
                <w:szCs w:val="21"/>
              </w:rPr>
            </w:pPr>
            <w:r>
              <w:rPr>
                <w:rFonts w:hint="eastAsia" w:ascii="Times New Roman" w:hAnsi="Times New Roman"/>
                <w:b/>
                <w:szCs w:val="21"/>
              </w:rPr>
              <w:t>邮政编码</w:t>
            </w:r>
          </w:p>
        </w:tc>
        <w:tc>
          <w:tcPr>
            <w:tcW w:w="2015" w:type="dxa"/>
            <w:gridSpan w:val="2"/>
            <w:vAlign w:val="center"/>
          </w:tcPr>
          <w:p w14:paraId="39DD5255">
            <w:pPr>
              <w:spacing w:line="360" w:lineRule="auto"/>
              <w:jc w:val="center"/>
              <w:rPr>
                <w:rFonts w:ascii="Times New Roman" w:hAnsi="Times New Roman"/>
                <w:b/>
                <w:szCs w:val="21"/>
              </w:rPr>
            </w:pPr>
          </w:p>
        </w:tc>
      </w:tr>
      <w:tr w14:paraId="41897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1C2F403D">
            <w:pPr>
              <w:spacing w:line="360" w:lineRule="auto"/>
              <w:jc w:val="center"/>
              <w:rPr>
                <w:rFonts w:hint="eastAsia" w:ascii="Times New Roman" w:hAnsi="Times New Roman" w:eastAsia="宋体"/>
                <w:b/>
                <w:szCs w:val="21"/>
                <w:lang w:eastAsia="zh-CN"/>
              </w:rPr>
            </w:pPr>
            <w:r>
              <w:rPr>
                <w:rFonts w:hint="eastAsia" w:ascii="Times New Roman" w:hAnsi="Times New Roman"/>
                <w:b/>
                <w:szCs w:val="21"/>
              </w:rPr>
              <w:t>联系</w:t>
            </w:r>
            <w:r>
              <w:rPr>
                <w:rFonts w:hint="eastAsia" w:ascii="Times New Roman" w:hAnsi="Times New Roman"/>
                <w:b/>
                <w:szCs w:val="21"/>
                <w:lang w:eastAsia="zh-CN"/>
              </w:rPr>
              <w:t>人</w:t>
            </w:r>
          </w:p>
        </w:tc>
        <w:tc>
          <w:tcPr>
            <w:tcW w:w="1559" w:type="dxa"/>
            <w:gridSpan w:val="2"/>
            <w:vAlign w:val="center"/>
          </w:tcPr>
          <w:p w14:paraId="2F8F9C81">
            <w:pPr>
              <w:spacing w:line="360" w:lineRule="auto"/>
              <w:jc w:val="center"/>
              <w:rPr>
                <w:rFonts w:ascii="Times New Roman" w:hAnsi="Times New Roman"/>
                <w:b/>
                <w:szCs w:val="21"/>
              </w:rPr>
            </w:pPr>
          </w:p>
        </w:tc>
        <w:tc>
          <w:tcPr>
            <w:tcW w:w="1418" w:type="dxa"/>
            <w:vAlign w:val="center"/>
          </w:tcPr>
          <w:p w14:paraId="4E3DC144">
            <w:pPr>
              <w:spacing w:line="360" w:lineRule="auto"/>
              <w:jc w:val="center"/>
              <w:rPr>
                <w:rFonts w:hint="eastAsia" w:ascii="Times New Roman" w:hAnsi="Times New Roman" w:eastAsia="宋体"/>
                <w:b/>
                <w:szCs w:val="21"/>
                <w:lang w:eastAsia="zh-CN"/>
              </w:rPr>
            </w:pPr>
            <w:r>
              <w:rPr>
                <w:rFonts w:hint="eastAsia" w:ascii="Times New Roman" w:hAnsi="Times New Roman"/>
                <w:b/>
                <w:szCs w:val="21"/>
                <w:lang w:eastAsia="zh-CN"/>
              </w:rPr>
              <w:t>联系电话</w:t>
            </w:r>
          </w:p>
        </w:tc>
        <w:tc>
          <w:tcPr>
            <w:tcW w:w="1559" w:type="dxa"/>
            <w:vAlign w:val="center"/>
          </w:tcPr>
          <w:p w14:paraId="08C42867">
            <w:pPr>
              <w:spacing w:line="360" w:lineRule="auto"/>
              <w:jc w:val="center"/>
              <w:rPr>
                <w:rFonts w:ascii="Times New Roman" w:hAnsi="Times New Roman"/>
                <w:b/>
                <w:szCs w:val="21"/>
              </w:rPr>
            </w:pPr>
          </w:p>
        </w:tc>
        <w:tc>
          <w:tcPr>
            <w:tcW w:w="1211" w:type="dxa"/>
            <w:vAlign w:val="center"/>
          </w:tcPr>
          <w:p w14:paraId="1ADC4046">
            <w:pPr>
              <w:spacing w:line="360" w:lineRule="auto"/>
              <w:jc w:val="center"/>
              <w:rPr>
                <w:rFonts w:ascii="Times New Roman" w:hAnsi="Times New Roman"/>
                <w:b/>
                <w:szCs w:val="21"/>
              </w:rPr>
            </w:pPr>
            <w:r>
              <w:rPr>
                <w:rFonts w:hint="eastAsia" w:ascii="Times New Roman" w:hAnsi="Times New Roman"/>
                <w:b/>
                <w:szCs w:val="21"/>
              </w:rPr>
              <w:t>E-mail</w:t>
            </w:r>
          </w:p>
        </w:tc>
        <w:tc>
          <w:tcPr>
            <w:tcW w:w="2015" w:type="dxa"/>
            <w:gridSpan w:val="2"/>
            <w:vAlign w:val="center"/>
          </w:tcPr>
          <w:p w14:paraId="5A344C88">
            <w:pPr>
              <w:spacing w:line="360" w:lineRule="auto"/>
              <w:jc w:val="center"/>
              <w:rPr>
                <w:rFonts w:ascii="Times New Roman" w:hAnsi="Times New Roman"/>
                <w:b/>
                <w:szCs w:val="21"/>
              </w:rPr>
            </w:pPr>
          </w:p>
        </w:tc>
      </w:tr>
      <w:tr w14:paraId="6FE97D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 w:hRule="atLeast"/>
        </w:trPr>
        <w:tc>
          <w:tcPr>
            <w:tcW w:w="9288" w:type="dxa"/>
            <w:gridSpan w:val="8"/>
            <w:shd w:val="clear" w:color="auto" w:fill="BEBEBE" w:themeFill="background1" w:themeFillShade="BF"/>
          </w:tcPr>
          <w:p w14:paraId="6EAD5D94">
            <w:pPr>
              <w:rPr>
                <w:rFonts w:ascii="Times New Roman" w:hAnsi="Times New Roman"/>
                <w:b/>
                <w:sz w:val="18"/>
                <w:szCs w:val="21"/>
              </w:rPr>
            </w:pPr>
          </w:p>
        </w:tc>
      </w:tr>
      <w:tr w14:paraId="5252BA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36C4FCC1">
            <w:pPr>
              <w:spacing w:line="360" w:lineRule="auto"/>
              <w:jc w:val="center"/>
              <w:rPr>
                <w:rFonts w:ascii="Times New Roman" w:hAnsi="Times New Roman"/>
                <w:b/>
                <w:szCs w:val="21"/>
              </w:rPr>
            </w:pPr>
            <w:r>
              <w:rPr>
                <w:rFonts w:hint="eastAsia" w:ascii="Times New Roman" w:hAnsi="Times New Roman"/>
                <w:b/>
                <w:szCs w:val="21"/>
              </w:rPr>
              <w:t>临床试验机构</w:t>
            </w:r>
          </w:p>
        </w:tc>
        <w:tc>
          <w:tcPr>
            <w:tcW w:w="2977" w:type="dxa"/>
            <w:gridSpan w:val="3"/>
            <w:vAlign w:val="center"/>
          </w:tcPr>
          <w:p w14:paraId="025BDA93">
            <w:pPr>
              <w:spacing w:line="360" w:lineRule="auto"/>
              <w:jc w:val="center"/>
              <w:rPr>
                <w:rFonts w:hint="eastAsia" w:ascii="Times New Roman" w:hAnsi="Times New Roman" w:eastAsia="宋体"/>
                <w:b/>
                <w:szCs w:val="21"/>
                <w:lang w:val="en-US" w:eastAsia="zh-CN"/>
              </w:rPr>
            </w:pPr>
            <w:r>
              <w:rPr>
                <w:rFonts w:hint="eastAsia" w:ascii="Times New Roman" w:hAnsi="Times New Roman"/>
                <w:b/>
                <w:szCs w:val="21"/>
                <w:lang w:eastAsia="zh-CN"/>
              </w:rPr>
              <w:t>眉山市人民</w:t>
            </w:r>
            <w:r>
              <w:rPr>
                <w:rFonts w:hint="eastAsia" w:ascii="Times New Roman" w:hAnsi="Times New Roman"/>
                <w:b/>
                <w:szCs w:val="21"/>
                <w:lang w:val="en-US" w:eastAsia="zh-CN"/>
              </w:rPr>
              <w:t>医院</w:t>
            </w:r>
          </w:p>
        </w:tc>
        <w:tc>
          <w:tcPr>
            <w:tcW w:w="1559" w:type="dxa"/>
            <w:vAlign w:val="center"/>
          </w:tcPr>
          <w:p w14:paraId="1A73EEDC">
            <w:pPr>
              <w:spacing w:line="360" w:lineRule="auto"/>
              <w:jc w:val="center"/>
              <w:rPr>
                <w:rFonts w:ascii="Times New Roman" w:hAnsi="Times New Roman"/>
                <w:b/>
                <w:szCs w:val="21"/>
              </w:rPr>
            </w:pPr>
            <w:r>
              <w:rPr>
                <w:rFonts w:hint="eastAsia" w:ascii="Times New Roman" w:hAnsi="Times New Roman"/>
                <w:b/>
                <w:szCs w:val="21"/>
              </w:rPr>
              <w:t>地址</w:t>
            </w:r>
          </w:p>
        </w:tc>
        <w:tc>
          <w:tcPr>
            <w:tcW w:w="3226" w:type="dxa"/>
            <w:gridSpan w:val="3"/>
            <w:vAlign w:val="center"/>
          </w:tcPr>
          <w:p w14:paraId="0C783D6D">
            <w:pPr>
              <w:spacing w:line="360" w:lineRule="auto"/>
              <w:jc w:val="center"/>
              <w:rPr>
                <w:rFonts w:hint="default" w:ascii="Times New Roman" w:hAnsi="Times New Roman" w:eastAsia="宋体"/>
                <w:b/>
                <w:szCs w:val="21"/>
                <w:lang w:val="en-US" w:eastAsia="zh-CN"/>
              </w:rPr>
            </w:pPr>
            <w:r>
              <w:rPr>
                <w:rFonts w:hint="eastAsia" w:ascii="Times New Roman" w:hAnsi="Times New Roman"/>
                <w:b/>
                <w:szCs w:val="21"/>
                <w:lang w:eastAsia="zh-CN"/>
              </w:rPr>
              <w:t>四川省眉山市东坡区东坡大道南四段</w:t>
            </w:r>
            <w:r>
              <w:rPr>
                <w:rFonts w:hint="eastAsia" w:ascii="Times New Roman" w:hAnsi="Times New Roman"/>
                <w:b/>
                <w:szCs w:val="21"/>
                <w:lang w:val="en-US" w:eastAsia="zh-CN"/>
              </w:rPr>
              <w:t>288号</w:t>
            </w:r>
          </w:p>
        </w:tc>
      </w:tr>
      <w:tr w14:paraId="31AC48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254A0FF2">
            <w:pPr>
              <w:spacing w:line="360" w:lineRule="auto"/>
              <w:jc w:val="center"/>
              <w:rPr>
                <w:rFonts w:ascii="Times New Roman" w:hAnsi="Times New Roman"/>
                <w:b/>
                <w:szCs w:val="21"/>
              </w:rPr>
            </w:pPr>
            <w:r>
              <w:rPr>
                <w:rFonts w:hint="eastAsia" w:ascii="Times New Roman" w:hAnsi="Times New Roman"/>
                <w:b/>
                <w:szCs w:val="21"/>
              </w:rPr>
              <w:t>机构办主任</w:t>
            </w:r>
          </w:p>
        </w:tc>
        <w:tc>
          <w:tcPr>
            <w:tcW w:w="2977" w:type="dxa"/>
            <w:gridSpan w:val="3"/>
            <w:vAlign w:val="center"/>
          </w:tcPr>
          <w:p w14:paraId="0BD7A439">
            <w:pPr>
              <w:spacing w:line="360" w:lineRule="auto"/>
              <w:jc w:val="center"/>
              <w:rPr>
                <w:rFonts w:hint="eastAsia" w:ascii="Times New Roman" w:hAnsi="Times New Roman" w:eastAsia="宋体"/>
                <w:b/>
                <w:szCs w:val="21"/>
                <w:lang w:eastAsia="zh-CN"/>
              </w:rPr>
            </w:pPr>
            <w:r>
              <w:rPr>
                <w:rFonts w:hint="eastAsia" w:ascii="Times New Roman" w:hAnsi="Times New Roman"/>
                <w:b/>
                <w:szCs w:val="21"/>
                <w:lang w:eastAsia="zh-CN"/>
              </w:rPr>
              <w:t>尹希</w:t>
            </w:r>
          </w:p>
        </w:tc>
        <w:tc>
          <w:tcPr>
            <w:tcW w:w="1559" w:type="dxa"/>
            <w:vAlign w:val="center"/>
          </w:tcPr>
          <w:p w14:paraId="084D2638">
            <w:pPr>
              <w:spacing w:line="360" w:lineRule="auto"/>
              <w:jc w:val="center"/>
              <w:rPr>
                <w:rFonts w:ascii="Times New Roman" w:hAnsi="Times New Roman"/>
                <w:b/>
                <w:szCs w:val="21"/>
              </w:rPr>
            </w:pPr>
            <w:r>
              <w:rPr>
                <w:rFonts w:hint="eastAsia" w:ascii="Times New Roman" w:hAnsi="Times New Roman"/>
                <w:b/>
                <w:szCs w:val="21"/>
              </w:rPr>
              <w:t>邮政编码</w:t>
            </w:r>
          </w:p>
        </w:tc>
        <w:tc>
          <w:tcPr>
            <w:tcW w:w="3226" w:type="dxa"/>
            <w:gridSpan w:val="3"/>
            <w:vAlign w:val="center"/>
          </w:tcPr>
          <w:p w14:paraId="17B973EE">
            <w:pPr>
              <w:spacing w:line="360" w:lineRule="auto"/>
              <w:jc w:val="center"/>
              <w:rPr>
                <w:rFonts w:hint="default" w:ascii="Times New Roman" w:hAnsi="Times New Roman" w:eastAsia="宋体"/>
                <w:b/>
                <w:szCs w:val="21"/>
                <w:lang w:val="en-US" w:eastAsia="zh-CN"/>
              </w:rPr>
            </w:pPr>
            <w:r>
              <w:rPr>
                <w:rFonts w:hint="eastAsia" w:ascii="Times New Roman" w:hAnsi="Times New Roman"/>
                <w:b/>
                <w:szCs w:val="21"/>
                <w:lang w:val="en-US" w:eastAsia="zh-CN"/>
              </w:rPr>
              <w:t>620000</w:t>
            </w:r>
          </w:p>
        </w:tc>
      </w:tr>
      <w:tr w14:paraId="784AFC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Borders>
              <w:bottom w:val="single" w:color="000000" w:themeColor="text1" w:sz="4" w:space="0"/>
            </w:tcBorders>
            <w:vAlign w:val="center"/>
          </w:tcPr>
          <w:p w14:paraId="5B3B94FF">
            <w:pPr>
              <w:spacing w:line="360" w:lineRule="auto"/>
              <w:jc w:val="center"/>
              <w:rPr>
                <w:rFonts w:ascii="Times New Roman" w:hAnsi="Times New Roman"/>
                <w:b/>
                <w:szCs w:val="21"/>
              </w:rPr>
            </w:pPr>
            <w:r>
              <w:rPr>
                <w:rFonts w:hint="eastAsia" w:ascii="Times New Roman" w:hAnsi="Times New Roman"/>
                <w:b/>
                <w:szCs w:val="21"/>
                <w:lang w:eastAsia="zh-CN"/>
              </w:rPr>
              <w:t>联系</w:t>
            </w:r>
            <w:r>
              <w:rPr>
                <w:rFonts w:hint="eastAsia" w:ascii="Times New Roman" w:hAnsi="Times New Roman"/>
                <w:b/>
                <w:szCs w:val="21"/>
              </w:rPr>
              <w:t>电话</w:t>
            </w:r>
          </w:p>
        </w:tc>
        <w:tc>
          <w:tcPr>
            <w:tcW w:w="2977" w:type="dxa"/>
            <w:gridSpan w:val="3"/>
            <w:tcBorders>
              <w:bottom w:val="single" w:color="000000" w:themeColor="text1" w:sz="4" w:space="0"/>
            </w:tcBorders>
            <w:vAlign w:val="center"/>
          </w:tcPr>
          <w:p w14:paraId="5F458CAE">
            <w:pPr>
              <w:spacing w:line="360" w:lineRule="auto"/>
              <w:jc w:val="center"/>
              <w:rPr>
                <w:rFonts w:hint="default" w:ascii="Times New Roman" w:hAnsi="Times New Roman" w:eastAsia="宋体"/>
                <w:b/>
                <w:szCs w:val="21"/>
                <w:lang w:val="en-US" w:eastAsia="zh-CN"/>
              </w:rPr>
            </w:pPr>
            <w:r>
              <w:rPr>
                <w:rFonts w:hint="eastAsia" w:ascii="Times New Roman" w:hAnsi="Times New Roman"/>
                <w:b/>
                <w:szCs w:val="21"/>
                <w:lang w:val="en-US" w:eastAsia="zh-CN"/>
              </w:rPr>
              <w:t>13648145003</w:t>
            </w:r>
          </w:p>
        </w:tc>
        <w:tc>
          <w:tcPr>
            <w:tcW w:w="1559" w:type="dxa"/>
            <w:tcBorders>
              <w:bottom w:val="single" w:color="000000" w:themeColor="text1" w:sz="4" w:space="0"/>
            </w:tcBorders>
            <w:vAlign w:val="center"/>
          </w:tcPr>
          <w:p w14:paraId="0FC1FBEF">
            <w:pPr>
              <w:spacing w:line="360" w:lineRule="auto"/>
              <w:jc w:val="center"/>
              <w:rPr>
                <w:rFonts w:ascii="Times New Roman" w:hAnsi="Times New Roman"/>
                <w:b/>
                <w:szCs w:val="21"/>
              </w:rPr>
            </w:pPr>
            <w:r>
              <w:rPr>
                <w:rFonts w:hint="eastAsia" w:ascii="Times New Roman" w:hAnsi="Times New Roman"/>
                <w:b/>
                <w:szCs w:val="21"/>
                <w:lang w:val="en-US" w:eastAsia="zh-CN"/>
              </w:rPr>
              <w:t>机构办</w:t>
            </w:r>
            <w:r>
              <w:rPr>
                <w:rFonts w:hint="eastAsia" w:ascii="Times New Roman" w:hAnsi="Times New Roman"/>
                <w:b/>
                <w:szCs w:val="21"/>
              </w:rPr>
              <w:t>邮箱</w:t>
            </w:r>
          </w:p>
        </w:tc>
        <w:tc>
          <w:tcPr>
            <w:tcW w:w="3226" w:type="dxa"/>
            <w:gridSpan w:val="3"/>
            <w:tcBorders>
              <w:bottom w:val="single" w:color="000000" w:themeColor="text1" w:sz="4" w:space="0"/>
            </w:tcBorders>
            <w:vAlign w:val="center"/>
          </w:tcPr>
          <w:p w14:paraId="06D372D7">
            <w:pPr>
              <w:spacing w:line="360" w:lineRule="auto"/>
              <w:jc w:val="center"/>
              <w:rPr>
                <w:rFonts w:ascii="Times New Roman" w:hAnsi="Times New Roman"/>
                <w:b/>
                <w:szCs w:val="21"/>
              </w:rPr>
            </w:pPr>
            <w:r>
              <w:rPr>
                <w:rFonts w:hint="eastAsia" w:ascii="Times New Roman" w:hAnsi="Times New Roman"/>
                <w:b/>
                <w:szCs w:val="21"/>
                <w:lang w:val="en-US" w:eastAsia="zh-CN"/>
              </w:rPr>
              <w:t>myjggcp@163.com</w:t>
            </w:r>
          </w:p>
        </w:tc>
      </w:tr>
      <w:tr w14:paraId="1E1DC5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9288" w:type="dxa"/>
            <w:gridSpan w:val="8"/>
            <w:shd w:val="clear" w:color="auto" w:fill="BEBEBE" w:themeFill="background1" w:themeFillShade="BF"/>
          </w:tcPr>
          <w:p w14:paraId="4F2CA03A">
            <w:pPr>
              <w:rPr>
                <w:rFonts w:ascii="Times New Roman" w:hAnsi="Times New Roman"/>
                <w:b/>
                <w:sz w:val="18"/>
                <w:szCs w:val="21"/>
              </w:rPr>
            </w:pPr>
          </w:p>
        </w:tc>
      </w:tr>
      <w:tr w14:paraId="5EE8DA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50F7C9FE">
            <w:pPr>
              <w:spacing w:line="360" w:lineRule="auto"/>
              <w:jc w:val="center"/>
              <w:rPr>
                <w:rFonts w:ascii="Times New Roman" w:hAnsi="Times New Roman"/>
                <w:b/>
                <w:szCs w:val="21"/>
              </w:rPr>
            </w:pPr>
            <w:r>
              <w:rPr>
                <w:rFonts w:hint="eastAsia" w:ascii="Times New Roman" w:hAnsi="Times New Roman"/>
                <w:b/>
                <w:szCs w:val="21"/>
              </w:rPr>
              <w:t>专业科室</w:t>
            </w:r>
          </w:p>
        </w:tc>
        <w:tc>
          <w:tcPr>
            <w:tcW w:w="2977" w:type="dxa"/>
            <w:gridSpan w:val="3"/>
            <w:vAlign w:val="center"/>
          </w:tcPr>
          <w:p w14:paraId="2FEEB44E">
            <w:pPr>
              <w:spacing w:line="360" w:lineRule="auto"/>
              <w:jc w:val="center"/>
              <w:rPr>
                <w:rFonts w:ascii="Times New Roman" w:hAnsi="Times New Roman"/>
                <w:b/>
                <w:szCs w:val="21"/>
              </w:rPr>
            </w:pPr>
          </w:p>
        </w:tc>
        <w:tc>
          <w:tcPr>
            <w:tcW w:w="1559" w:type="dxa"/>
            <w:vAlign w:val="center"/>
          </w:tcPr>
          <w:p w14:paraId="39C129DF">
            <w:pPr>
              <w:spacing w:line="360" w:lineRule="auto"/>
              <w:jc w:val="center"/>
              <w:rPr>
                <w:rFonts w:ascii="Times New Roman" w:hAnsi="Times New Roman"/>
                <w:b/>
                <w:szCs w:val="21"/>
              </w:rPr>
            </w:pPr>
            <w:r>
              <w:rPr>
                <w:rFonts w:hint="eastAsia" w:ascii="Times New Roman" w:hAnsi="Times New Roman"/>
                <w:b/>
                <w:szCs w:val="21"/>
              </w:rPr>
              <w:t>主要研究者</w:t>
            </w:r>
          </w:p>
        </w:tc>
        <w:tc>
          <w:tcPr>
            <w:tcW w:w="3226" w:type="dxa"/>
            <w:gridSpan w:val="3"/>
            <w:vAlign w:val="center"/>
          </w:tcPr>
          <w:p w14:paraId="7764A527">
            <w:pPr>
              <w:spacing w:line="360" w:lineRule="auto"/>
              <w:jc w:val="center"/>
              <w:rPr>
                <w:rFonts w:ascii="Times New Roman" w:hAnsi="Times New Roman"/>
                <w:b/>
                <w:szCs w:val="21"/>
              </w:rPr>
            </w:pPr>
          </w:p>
        </w:tc>
      </w:tr>
      <w:tr w14:paraId="7A082A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58448646">
            <w:pPr>
              <w:spacing w:line="360" w:lineRule="auto"/>
              <w:jc w:val="center"/>
              <w:rPr>
                <w:rFonts w:ascii="Times New Roman" w:hAnsi="Times New Roman"/>
                <w:b/>
                <w:szCs w:val="21"/>
              </w:rPr>
            </w:pPr>
            <w:r>
              <w:rPr>
                <w:rFonts w:hint="eastAsia" w:ascii="Times New Roman" w:hAnsi="Times New Roman"/>
                <w:b/>
                <w:szCs w:val="21"/>
              </w:rPr>
              <w:t>联系电话</w:t>
            </w:r>
          </w:p>
        </w:tc>
        <w:tc>
          <w:tcPr>
            <w:tcW w:w="2977" w:type="dxa"/>
            <w:gridSpan w:val="3"/>
            <w:vAlign w:val="center"/>
          </w:tcPr>
          <w:p w14:paraId="73A706EF">
            <w:pPr>
              <w:spacing w:line="360" w:lineRule="auto"/>
              <w:jc w:val="center"/>
              <w:rPr>
                <w:rFonts w:ascii="Times New Roman" w:hAnsi="Times New Roman"/>
                <w:b/>
                <w:szCs w:val="21"/>
              </w:rPr>
            </w:pPr>
          </w:p>
        </w:tc>
        <w:tc>
          <w:tcPr>
            <w:tcW w:w="1559" w:type="dxa"/>
            <w:vAlign w:val="center"/>
          </w:tcPr>
          <w:p w14:paraId="69BF5CF1">
            <w:pPr>
              <w:spacing w:line="360" w:lineRule="auto"/>
              <w:jc w:val="center"/>
              <w:rPr>
                <w:rFonts w:ascii="Times New Roman" w:hAnsi="Times New Roman"/>
                <w:b/>
                <w:szCs w:val="21"/>
              </w:rPr>
            </w:pPr>
            <w:r>
              <w:rPr>
                <w:rFonts w:hint="eastAsia" w:ascii="Times New Roman" w:hAnsi="Times New Roman"/>
                <w:b/>
                <w:szCs w:val="21"/>
              </w:rPr>
              <w:t>E-mail</w:t>
            </w:r>
          </w:p>
        </w:tc>
        <w:tc>
          <w:tcPr>
            <w:tcW w:w="3226" w:type="dxa"/>
            <w:gridSpan w:val="3"/>
            <w:vAlign w:val="center"/>
          </w:tcPr>
          <w:p w14:paraId="2F399458">
            <w:pPr>
              <w:spacing w:line="360" w:lineRule="auto"/>
              <w:jc w:val="center"/>
              <w:rPr>
                <w:rFonts w:ascii="Times New Roman" w:hAnsi="Times New Roman"/>
                <w:b/>
                <w:szCs w:val="21"/>
              </w:rPr>
            </w:pPr>
          </w:p>
        </w:tc>
      </w:tr>
      <w:tr w14:paraId="18F667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9288" w:type="dxa"/>
            <w:gridSpan w:val="8"/>
            <w:shd w:val="clear" w:color="auto" w:fill="BEBEBE" w:themeFill="background1" w:themeFillShade="BF"/>
          </w:tcPr>
          <w:p w14:paraId="1B1F4311">
            <w:pPr>
              <w:rPr>
                <w:rFonts w:ascii="Times New Roman" w:hAnsi="Times New Roman"/>
                <w:b/>
                <w:sz w:val="18"/>
                <w:szCs w:val="21"/>
              </w:rPr>
            </w:pPr>
          </w:p>
        </w:tc>
      </w:tr>
      <w:tr w14:paraId="0E978B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top"/>
          </w:tcPr>
          <w:p w14:paraId="2E214BC8">
            <w:pPr>
              <w:spacing w:line="360" w:lineRule="auto"/>
              <w:jc w:val="center"/>
              <w:rPr>
                <w:rFonts w:hint="eastAsia" w:ascii="Times New Roman" w:hAnsi="Times New Roman" w:eastAsia="宋体" w:cs="Times New Roman"/>
                <w:b/>
                <w:kern w:val="2"/>
                <w:sz w:val="21"/>
                <w:szCs w:val="21"/>
                <w:lang w:val="en-US" w:eastAsia="zh-CN" w:bidi="ar-SA"/>
              </w:rPr>
            </w:pPr>
            <w:r>
              <w:rPr>
                <w:rFonts w:hint="eastAsia" w:ascii="Times New Roman" w:hAnsi="Times New Roman"/>
                <w:b/>
                <w:szCs w:val="21"/>
              </w:rPr>
              <w:t>CRO</w:t>
            </w:r>
          </w:p>
        </w:tc>
        <w:tc>
          <w:tcPr>
            <w:tcW w:w="2977" w:type="dxa"/>
            <w:gridSpan w:val="3"/>
            <w:vAlign w:val="top"/>
          </w:tcPr>
          <w:p w14:paraId="1D9F7D7E">
            <w:pPr>
              <w:spacing w:line="360" w:lineRule="auto"/>
              <w:jc w:val="center"/>
              <w:rPr>
                <w:rFonts w:ascii="Times New Roman" w:hAnsi="Times New Roman" w:eastAsia="宋体" w:cs="Times New Roman"/>
                <w:b/>
                <w:kern w:val="2"/>
                <w:sz w:val="21"/>
                <w:szCs w:val="21"/>
                <w:lang w:val="en-US" w:eastAsia="zh-CN" w:bidi="ar-SA"/>
              </w:rPr>
            </w:pPr>
          </w:p>
        </w:tc>
        <w:tc>
          <w:tcPr>
            <w:tcW w:w="1559" w:type="dxa"/>
            <w:vAlign w:val="top"/>
          </w:tcPr>
          <w:p w14:paraId="1E0D9D47">
            <w:pPr>
              <w:spacing w:line="360" w:lineRule="auto"/>
              <w:jc w:val="center"/>
              <w:rPr>
                <w:rFonts w:hint="eastAsia" w:ascii="Times New Roman" w:hAnsi="Times New Roman" w:eastAsia="宋体" w:cs="Times New Roman"/>
                <w:b/>
                <w:kern w:val="2"/>
                <w:sz w:val="21"/>
                <w:szCs w:val="21"/>
                <w:lang w:val="en-US" w:eastAsia="zh-CN" w:bidi="ar-SA"/>
              </w:rPr>
            </w:pPr>
            <w:r>
              <w:rPr>
                <w:rFonts w:hint="eastAsia" w:ascii="Times New Roman" w:hAnsi="Times New Roman"/>
                <w:b/>
                <w:szCs w:val="21"/>
              </w:rPr>
              <w:t>注册地址</w:t>
            </w:r>
          </w:p>
        </w:tc>
        <w:tc>
          <w:tcPr>
            <w:tcW w:w="3226" w:type="dxa"/>
            <w:gridSpan w:val="3"/>
            <w:vAlign w:val="top"/>
          </w:tcPr>
          <w:p w14:paraId="06FA4E08">
            <w:pPr>
              <w:spacing w:line="360" w:lineRule="auto"/>
              <w:jc w:val="center"/>
              <w:rPr>
                <w:rFonts w:ascii="Times New Roman" w:hAnsi="Times New Roman" w:eastAsia="宋体" w:cs="Times New Roman"/>
                <w:b/>
                <w:kern w:val="2"/>
                <w:sz w:val="21"/>
                <w:szCs w:val="21"/>
                <w:lang w:val="en-US" w:eastAsia="zh-CN" w:bidi="ar-SA"/>
              </w:rPr>
            </w:pPr>
          </w:p>
        </w:tc>
      </w:tr>
      <w:tr w14:paraId="086EB8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top"/>
          </w:tcPr>
          <w:p w14:paraId="1501B470">
            <w:pPr>
              <w:spacing w:line="360" w:lineRule="auto"/>
              <w:jc w:val="center"/>
              <w:rPr>
                <w:rFonts w:hint="eastAsia" w:ascii="Times New Roman" w:hAnsi="Times New Roman" w:eastAsia="宋体" w:cs="Times New Roman"/>
                <w:b/>
                <w:kern w:val="2"/>
                <w:sz w:val="21"/>
                <w:szCs w:val="21"/>
                <w:lang w:val="en-US" w:eastAsia="zh-CN" w:bidi="ar-SA"/>
              </w:rPr>
            </w:pPr>
            <w:r>
              <w:rPr>
                <w:rFonts w:hint="eastAsia" w:ascii="Times New Roman" w:hAnsi="Times New Roman"/>
                <w:b/>
                <w:szCs w:val="21"/>
              </w:rPr>
              <w:t>法人</w:t>
            </w:r>
          </w:p>
        </w:tc>
        <w:tc>
          <w:tcPr>
            <w:tcW w:w="1488" w:type="dxa"/>
            <w:vAlign w:val="top"/>
          </w:tcPr>
          <w:p w14:paraId="01F7C63F">
            <w:pPr>
              <w:spacing w:line="360" w:lineRule="auto"/>
              <w:jc w:val="center"/>
              <w:rPr>
                <w:rFonts w:ascii="Times New Roman" w:hAnsi="Times New Roman" w:eastAsia="宋体" w:cs="Times New Roman"/>
                <w:b/>
                <w:kern w:val="2"/>
                <w:sz w:val="21"/>
                <w:szCs w:val="21"/>
                <w:lang w:val="en-US" w:eastAsia="zh-CN" w:bidi="ar-SA"/>
              </w:rPr>
            </w:pPr>
          </w:p>
        </w:tc>
        <w:tc>
          <w:tcPr>
            <w:tcW w:w="1489" w:type="dxa"/>
            <w:gridSpan w:val="2"/>
            <w:vAlign w:val="top"/>
          </w:tcPr>
          <w:p w14:paraId="36248D33">
            <w:pPr>
              <w:spacing w:line="360" w:lineRule="auto"/>
              <w:jc w:val="center"/>
              <w:rPr>
                <w:rFonts w:ascii="Times New Roman" w:hAnsi="Times New Roman" w:eastAsia="宋体" w:cs="Times New Roman"/>
                <w:b/>
                <w:kern w:val="2"/>
                <w:sz w:val="21"/>
                <w:szCs w:val="21"/>
                <w:lang w:val="en-US" w:eastAsia="zh-CN" w:bidi="ar-SA"/>
              </w:rPr>
            </w:pPr>
            <w:r>
              <w:rPr>
                <w:rFonts w:hint="eastAsia" w:ascii="Times New Roman" w:hAnsi="Times New Roman"/>
                <w:b/>
                <w:szCs w:val="21"/>
              </w:rPr>
              <w:t>项目负责人</w:t>
            </w:r>
          </w:p>
        </w:tc>
        <w:tc>
          <w:tcPr>
            <w:tcW w:w="1559" w:type="dxa"/>
            <w:vAlign w:val="top"/>
          </w:tcPr>
          <w:p w14:paraId="0E1BCC1D">
            <w:pPr>
              <w:spacing w:line="360" w:lineRule="auto"/>
              <w:jc w:val="center"/>
              <w:rPr>
                <w:rFonts w:hint="eastAsia" w:ascii="Times New Roman" w:hAnsi="Times New Roman" w:eastAsia="宋体" w:cs="Times New Roman"/>
                <w:b/>
                <w:kern w:val="2"/>
                <w:sz w:val="21"/>
                <w:szCs w:val="21"/>
                <w:lang w:val="en-US" w:eastAsia="zh-CN" w:bidi="ar-SA"/>
              </w:rPr>
            </w:pPr>
          </w:p>
        </w:tc>
        <w:tc>
          <w:tcPr>
            <w:tcW w:w="1613" w:type="dxa"/>
            <w:gridSpan w:val="2"/>
            <w:vAlign w:val="top"/>
          </w:tcPr>
          <w:p w14:paraId="211F22CF">
            <w:pPr>
              <w:spacing w:line="360" w:lineRule="auto"/>
              <w:jc w:val="center"/>
              <w:rPr>
                <w:rFonts w:ascii="Times New Roman" w:hAnsi="Times New Roman" w:eastAsia="宋体" w:cs="Times New Roman"/>
                <w:b/>
                <w:kern w:val="2"/>
                <w:sz w:val="21"/>
                <w:szCs w:val="21"/>
                <w:lang w:val="en-US" w:eastAsia="zh-CN" w:bidi="ar-SA"/>
              </w:rPr>
            </w:pPr>
            <w:r>
              <w:rPr>
                <w:rFonts w:hint="eastAsia" w:ascii="Times New Roman" w:hAnsi="Times New Roman"/>
                <w:b/>
                <w:szCs w:val="21"/>
              </w:rPr>
              <w:t>邮政编码</w:t>
            </w:r>
          </w:p>
        </w:tc>
        <w:tc>
          <w:tcPr>
            <w:tcW w:w="1613" w:type="dxa"/>
            <w:vAlign w:val="top"/>
          </w:tcPr>
          <w:p w14:paraId="1A8B6A80">
            <w:pPr>
              <w:spacing w:line="360" w:lineRule="auto"/>
              <w:jc w:val="center"/>
              <w:rPr>
                <w:rFonts w:ascii="Times New Roman" w:hAnsi="Times New Roman" w:eastAsia="宋体" w:cs="Times New Roman"/>
                <w:b/>
                <w:kern w:val="2"/>
                <w:sz w:val="21"/>
                <w:szCs w:val="21"/>
                <w:lang w:val="en-US" w:eastAsia="zh-CN" w:bidi="ar-SA"/>
              </w:rPr>
            </w:pPr>
          </w:p>
        </w:tc>
      </w:tr>
      <w:tr w14:paraId="562EAB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14:paraId="0A15C034">
            <w:pPr>
              <w:spacing w:line="360" w:lineRule="auto"/>
              <w:jc w:val="center"/>
              <w:rPr>
                <w:rFonts w:hint="eastAsia" w:ascii="Times New Roman" w:hAnsi="Times New Roman" w:eastAsia="宋体" w:cs="Times New Roman"/>
                <w:b/>
                <w:kern w:val="2"/>
                <w:sz w:val="21"/>
                <w:szCs w:val="21"/>
                <w:lang w:val="en-US" w:eastAsia="zh-CN" w:bidi="ar-SA"/>
              </w:rPr>
            </w:pPr>
            <w:r>
              <w:rPr>
                <w:rFonts w:hint="eastAsia" w:ascii="Times New Roman" w:hAnsi="Times New Roman"/>
                <w:b/>
                <w:szCs w:val="21"/>
              </w:rPr>
              <w:t>联系</w:t>
            </w:r>
            <w:r>
              <w:rPr>
                <w:rFonts w:hint="eastAsia" w:ascii="Times New Roman" w:hAnsi="Times New Roman"/>
                <w:b/>
                <w:szCs w:val="21"/>
                <w:lang w:eastAsia="zh-CN"/>
              </w:rPr>
              <w:t>人</w:t>
            </w:r>
          </w:p>
        </w:tc>
        <w:tc>
          <w:tcPr>
            <w:tcW w:w="1488" w:type="dxa"/>
            <w:vAlign w:val="center"/>
          </w:tcPr>
          <w:p w14:paraId="44F3562D">
            <w:pPr>
              <w:spacing w:line="360" w:lineRule="auto"/>
              <w:jc w:val="center"/>
              <w:rPr>
                <w:rFonts w:ascii="Times New Roman" w:hAnsi="Times New Roman" w:eastAsia="宋体" w:cs="Times New Roman"/>
                <w:b/>
                <w:kern w:val="2"/>
                <w:sz w:val="21"/>
                <w:szCs w:val="21"/>
                <w:lang w:val="en-US" w:eastAsia="zh-CN" w:bidi="ar-SA"/>
              </w:rPr>
            </w:pPr>
          </w:p>
        </w:tc>
        <w:tc>
          <w:tcPr>
            <w:tcW w:w="1489" w:type="dxa"/>
            <w:gridSpan w:val="2"/>
            <w:vAlign w:val="center"/>
          </w:tcPr>
          <w:p w14:paraId="12499C0E">
            <w:pPr>
              <w:spacing w:line="360" w:lineRule="auto"/>
              <w:jc w:val="center"/>
              <w:rPr>
                <w:rFonts w:ascii="Times New Roman" w:hAnsi="Times New Roman" w:eastAsia="宋体" w:cs="Times New Roman"/>
                <w:b/>
                <w:kern w:val="2"/>
                <w:sz w:val="21"/>
                <w:szCs w:val="21"/>
                <w:lang w:val="en-US" w:eastAsia="zh-CN" w:bidi="ar-SA"/>
              </w:rPr>
            </w:pPr>
            <w:r>
              <w:rPr>
                <w:rFonts w:hint="eastAsia" w:ascii="Times New Roman" w:hAnsi="Times New Roman"/>
                <w:b/>
                <w:szCs w:val="21"/>
                <w:lang w:eastAsia="zh-CN"/>
              </w:rPr>
              <w:t>联系电话</w:t>
            </w:r>
          </w:p>
        </w:tc>
        <w:tc>
          <w:tcPr>
            <w:tcW w:w="1559" w:type="dxa"/>
            <w:vAlign w:val="top"/>
          </w:tcPr>
          <w:p w14:paraId="0A59B2C2">
            <w:pPr>
              <w:spacing w:line="360" w:lineRule="auto"/>
              <w:jc w:val="center"/>
              <w:rPr>
                <w:rFonts w:hint="eastAsia" w:ascii="Times New Roman" w:hAnsi="Times New Roman" w:eastAsia="宋体" w:cs="Times New Roman"/>
                <w:b/>
                <w:kern w:val="2"/>
                <w:sz w:val="21"/>
                <w:szCs w:val="21"/>
                <w:lang w:val="en-US" w:eastAsia="zh-CN" w:bidi="ar-SA"/>
              </w:rPr>
            </w:pPr>
          </w:p>
        </w:tc>
        <w:tc>
          <w:tcPr>
            <w:tcW w:w="1613" w:type="dxa"/>
            <w:gridSpan w:val="2"/>
            <w:vAlign w:val="top"/>
          </w:tcPr>
          <w:p w14:paraId="74D62AF3">
            <w:pPr>
              <w:spacing w:line="360" w:lineRule="auto"/>
              <w:jc w:val="center"/>
              <w:rPr>
                <w:rFonts w:ascii="Times New Roman" w:hAnsi="Times New Roman" w:eastAsia="宋体" w:cs="Times New Roman"/>
                <w:b/>
                <w:kern w:val="2"/>
                <w:sz w:val="21"/>
                <w:szCs w:val="21"/>
                <w:lang w:val="en-US" w:eastAsia="zh-CN" w:bidi="ar-SA"/>
              </w:rPr>
            </w:pPr>
            <w:r>
              <w:rPr>
                <w:rFonts w:hint="eastAsia" w:ascii="Times New Roman" w:hAnsi="Times New Roman"/>
                <w:b/>
                <w:szCs w:val="21"/>
              </w:rPr>
              <w:t>邮箱</w:t>
            </w:r>
          </w:p>
        </w:tc>
        <w:tc>
          <w:tcPr>
            <w:tcW w:w="1613" w:type="dxa"/>
            <w:vAlign w:val="top"/>
          </w:tcPr>
          <w:p w14:paraId="4FF661D7">
            <w:pPr>
              <w:spacing w:line="360" w:lineRule="auto"/>
              <w:jc w:val="center"/>
              <w:rPr>
                <w:rFonts w:ascii="Times New Roman" w:hAnsi="Times New Roman" w:eastAsia="宋体" w:cs="Times New Roman"/>
                <w:b/>
                <w:kern w:val="2"/>
                <w:sz w:val="21"/>
                <w:szCs w:val="21"/>
                <w:lang w:val="en-US" w:eastAsia="zh-CN" w:bidi="ar-SA"/>
              </w:rPr>
            </w:pPr>
          </w:p>
        </w:tc>
      </w:tr>
    </w:tbl>
    <w:p w14:paraId="73941EF7">
      <w:pPr>
        <w:rPr>
          <w:rFonts w:ascii="Times New Roman" w:hAnsi="Times New Roman"/>
          <w:b/>
        </w:rPr>
      </w:pPr>
      <w:r>
        <w:rPr>
          <w:rFonts w:ascii="Times New Roman" w:hAnsi="Times New Roman"/>
          <w:b/>
        </w:rPr>
        <w:br w:type="page"/>
      </w:r>
    </w:p>
    <w:p w14:paraId="51A2BD5A">
      <w:pPr>
        <w:adjustRightInd w:val="0"/>
        <w:snapToGrid w:val="0"/>
        <w:spacing w:line="360" w:lineRule="auto"/>
        <w:ind w:firstLine="0" w:firstLineChars="0"/>
        <w:rPr>
          <w:rFonts w:hint="eastAsia" w:ascii="Times New Roman" w:hAnsi="Times New Roman"/>
          <w:b/>
          <w:sz w:val="28"/>
          <w:szCs w:val="28"/>
          <w:lang w:eastAsia="zh-CN"/>
        </w:rPr>
      </w:pPr>
      <w:r>
        <w:rPr>
          <w:rFonts w:ascii="Times New Roman" w:hAnsi="Times New Roman"/>
          <w:b/>
          <w:sz w:val="28"/>
          <w:szCs w:val="28"/>
        </w:rPr>
        <w:t>甲方：</w:t>
      </w:r>
      <w:r>
        <w:rPr>
          <w:rFonts w:ascii="Times New Roman" w:hAnsi="Times New Roman"/>
          <w:b/>
          <w:sz w:val="28"/>
          <w:szCs w:val="28"/>
          <w:u w:val="single"/>
        </w:rPr>
        <w:t>××××公司</w:t>
      </w:r>
      <w:r>
        <w:rPr>
          <w:rFonts w:hint="eastAsia" w:ascii="Times New Roman" w:hAnsi="Times New Roman"/>
          <w:b/>
          <w:sz w:val="28"/>
          <w:szCs w:val="28"/>
          <w:lang w:eastAsia="zh-CN"/>
        </w:rPr>
        <w:t>（</w:t>
      </w:r>
      <w:r>
        <w:rPr>
          <w:rFonts w:ascii="Times New Roman" w:hAnsi="Times New Roman"/>
          <w:b/>
          <w:sz w:val="28"/>
          <w:szCs w:val="28"/>
        </w:rPr>
        <w:t>申办</w:t>
      </w:r>
      <w:r>
        <w:rPr>
          <w:rFonts w:hint="eastAsia" w:ascii="Times New Roman" w:hAnsi="Times New Roman"/>
          <w:b/>
          <w:sz w:val="28"/>
          <w:szCs w:val="28"/>
        </w:rPr>
        <w:t>方</w:t>
      </w:r>
      <w:r>
        <w:rPr>
          <w:rFonts w:hint="eastAsia" w:ascii="Times New Roman" w:hAnsi="Times New Roman"/>
          <w:b/>
          <w:sz w:val="28"/>
          <w:szCs w:val="28"/>
          <w:lang w:eastAsia="zh-CN"/>
        </w:rPr>
        <w:t>）</w:t>
      </w:r>
    </w:p>
    <w:p w14:paraId="03443E3C">
      <w:pPr>
        <w:adjustRightInd w:val="0"/>
        <w:snapToGrid w:val="0"/>
        <w:spacing w:line="360" w:lineRule="auto"/>
        <w:ind w:firstLine="0" w:firstLineChars="0"/>
        <w:rPr>
          <w:rFonts w:hint="eastAsia" w:ascii="Times New Roman" w:hAnsi="Times New Roman"/>
          <w:b/>
          <w:sz w:val="28"/>
          <w:szCs w:val="28"/>
          <w:lang w:eastAsia="zh-CN"/>
        </w:rPr>
      </w:pPr>
      <w:r>
        <w:rPr>
          <w:rFonts w:hint="eastAsia" w:ascii="Times New Roman" w:hAnsi="Times New Roman"/>
          <w:b/>
          <w:sz w:val="28"/>
          <w:szCs w:val="28"/>
        </w:rPr>
        <w:t>乙方：</w:t>
      </w:r>
      <w:r>
        <w:rPr>
          <w:rFonts w:hint="eastAsia" w:ascii="Times New Roman" w:hAnsi="Times New Roman"/>
          <w:b/>
          <w:sz w:val="28"/>
          <w:szCs w:val="28"/>
          <w:u w:val="none"/>
          <w:lang w:eastAsia="zh-CN"/>
        </w:rPr>
        <w:t>眉山市人民医院</w:t>
      </w:r>
      <w:r>
        <w:rPr>
          <w:rFonts w:hint="eastAsia" w:ascii="Times New Roman" w:hAnsi="Times New Roman"/>
          <w:b/>
          <w:sz w:val="28"/>
          <w:szCs w:val="28"/>
          <w:lang w:eastAsia="zh-CN"/>
        </w:rPr>
        <w:t>（</w:t>
      </w:r>
      <w:r>
        <w:rPr>
          <w:rFonts w:hint="eastAsia" w:ascii="Times New Roman" w:hAnsi="Times New Roman"/>
          <w:b/>
          <w:sz w:val="28"/>
          <w:szCs w:val="28"/>
        </w:rPr>
        <w:t>临床试验机构</w:t>
      </w:r>
      <w:r>
        <w:rPr>
          <w:rFonts w:hint="eastAsia" w:ascii="Times New Roman" w:hAnsi="Times New Roman"/>
          <w:b/>
          <w:sz w:val="28"/>
          <w:szCs w:val="28"/>
          <w:lang w:eastAsia="zh-CN"/>
        </w:rPr>
        <w:t>）</w:t>
      </w:r>
    </w:p>
    <w:p w14:paraId="79E8C772">
      <w:pPr>
        <w:adjustRightInd w:val="0"/>
        <w:snapToGrid w:val="0"/>
        <w:spacing w:line="360" w:lineRule="auto"/>
        <w:ind w:firstLine="0" w:firstLineChars="0"/>
        <w:rPr>
          <w:rFonts w:ascii="Times New Roman" w:hAnsi="Times New Roman"/>
          <w:b/>
        </w:rPr>
      </w:pPr>
      <w:r>
        <w:rPr>
          <w:rFonts w:hint="eastAsia" w:ascii="Times New Roman" w:hAnsi="Times New Roman"/>
          <w:b/>
          <w:sz w:val="28"/>
          <w:szCs w:val="28"/>
          <w:lang w:eastAsia="zh-CN"/>
        </w:rPr>
        <w:t>丙方：</w:t>
      </w:r>
      <w:r>
        <w:rPr>
          <w:rFonts w:hint="eastAsia" w:ascii="Times New Roman" w:hAnsi="Times New Roman"/>
          <w:b/>
          <w:sz w:val="28"/>
          <w:szCs w:val="28"/>
          <w:u w:val="none"/>
        </w:rPr>
        <w:t>____________</w:t>
      </w:r>
      <w:r>
        <w:rPr>
          <w:rFonts w:hint="eastAsia" w:ascii="Times New Roman" w:hAnsi="Times New Roman"/>
          <w:b/>
          <w:sz w:val="28"/>
          <w:szCs w:val="28"/>
          <w:u w:val="none"/>
          <w:lang w:eastAsia="zh-CN"/>
        </w:rPr>
        <w:t>（</w:t>
      </w:r>
      <w:r>
        <w:rPr>
          <w:rFonts w:hint="eastAsia" w:ascii="Times New Roman" w:hAnsi="Times New Roman"/>
          <w:b/>
          <w:sz w:val="28"/>
          <w:szCs w:val="28"/>
          <w:u w:val="none"/>
          <w:lang w:val="en-US" w:eastAsia="zh-CN"/>
        </w:rPr>
        <w:t>CRO公司</w:t>
      </w:r>
      <w:r>
        <w:rPr>
          <w:rFonts w:hint="eastAsia" w:ascii="Times New Roman" w:hAnsi="Times New Roman"/>
          <w:b/>
          <w:sz w:val="28"/>
          <w:szCs w:val="28"/>
          <w:u w:val="none"/>
          <w:lang w:eastAsia="zh-CN"/>
        </w:rPr>
        <w:t>）</w:t>
      </w:r>
    </w:p>
    <w:p w14:paraId="448DD9B0">
      <w:pPr>
        <w:adjustRightInd w:val="0"/>
        <w:snapToGrid w:val="0"/>
        <w:spacing w:line="360" w:lineRule="auto"/>
        <w:ind w:firstLine="422" w:firstLineChars="200"/>
        <w:rPr>
          <w:rFonts w:ascii="Times New Roman" w:hAnsi="Times New Roman"/>
          <w:b/>
        </w:rPr>
      </w:pPr>
    </w:p>
    <w:p w14:paraId="475EF391">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乙方将依据名为“</w:t>
      </w:r>
      <w:r>
        <w:rPr>
          <w:rFonts w:hint="eastAsia" w:ascii="Times New Roman" w:hAnsi="Times New Roman" w:cs="宋体"/>
          <w:sz w:val="24"/>
          <w:szCs w:val="24"/>
          <w:u w:val="single"/>
        </w:rPr>
        <w:t xml:space="preserve">             </w:t>
      </w:r>
      <w:r>
        <w:rPr>
          <w:rFonts w:hint="eastAsia" w:ascii="Times New Roman" w:hAnsi="Times New Roman" w:cs="宋体"/>
          <w:sz w:val="24"/>
          <w:szCs w:val="24"/>
        </w:rPr>
        <w:t>”的方案【方案编号：</w:t>
      </w:r>
      <w:r>
        <w:rPr>
          <w:rFonts w:hint="eastAsia" w:ascii="Times New Roman" w:hAnsi="Times New Roman" w:cs="宋体"/>
          <w:sz w:val="24"/>
          <w:szCs w:val="24"/>
          <w:u w:val="single"/>
        </w:rPr>
        <w:t xml:space="preserve">         </w:t>
      </w:r>
      <w:r>
        <w:rPr>
          <w:rFonts w:hint="eastAsia" w:ascii="Times New Roman" w:hAnsi="Times New Roman" w:cs="宋体"/>
          <w:sz w:val="24"/>
          <w:szCs w:val="24"/>
        </w:rPr>
        <w:t>】开展一项药物临床试验，从而对甲方研制的__________试验药物进行临床试验，并且乙方在阅读了研究方案、研究者手册以及与试验用药物有关的足够信息以评价其参与该研究的兴趣后，研究机构和研究者同意参与研究，并保证有足够的权限、能力和经验进行临床试验，并拥有必备的基础设施和技术手段保证试验的顺利进行。依据《中华人民共和国民法典》等相关法律法规的规定，合同</w:t>
      </w:r>
      <w:r>
        <w:rPr>
          <w:rFonts w:hint="eastAsia" w:ascii="Times New Roman" w:hAnsi="Times New Roman" w:cs="宋体"/>
          <w:sz w:val="24"/>
          <w:szCs w:val="24"/>
          <w:lang w:eastAsia="zh-CN"/>
        </w:rPr>
        <w:t>三</w:t>
      </w:r>
      <w:r>
        <w:rPr>
          <w:rFonts w:hint="eastAsia" w:ascii="Times New Roman" w:hAnsi="Times New Roman" w:cs="宋体"/>
          <w:sz w:val="24"/>
          <w:szCs w:val="24"/>
        </w:rPr>
        <w:t>方在平等互利、充分表达各自意愿的基础上，就以下各条所涉及的相关技术和法律问题，经协商一致达成如下协议，由签约</w:t>
      </w:r>
      <w:r>
        <w:rPr>
          <w:rFonts w:hint="eastAsia" w:ascii="Times New Roman" w:hAnsi="Times New Roman" w:cs="宋体"/>
          <w:sz w:val="24"/>
          <w:szCs w:val="24"/>
          <w:lang w:eastAsia="zh-CN"/>
        </w:rPr>
        <w:t>三</w:t>
      </w:r>
      <w:r>
        <w:rPr>
          <w:rFonts w:hint="eastAsia" w:ascii="Times New Roman" w:hAnsi="Times New Roman" w:cs="宋体"/>
          <w:sz w:val="24"/>
          <w:szCs w:val="24"/>
        </w:rPr>
        <w:t>方共同恪守。自双方签订合同之日起即生效，任何一方不得单方面终止合同。</w:t>
      </w:r>
    </w:p>
    <w:p w14:paraId="65F0CC25">
      <w:pPr>
        <w:adjustRightInd w:val="0"/>
        <w:snapToGrid w:val="0"/>
        <w:spacing w:before="157" w:beforeLines="50" w:after="157" w:afterLines="50" w:line="360" w:lineRule="auto"/>
        <w:ind w:firstLine="562" w:firstLineChars="200"/>
        <w:rPr>
          <w:rFonts w:hint="eastAsia" w:ascii="Times New Roman" w:hAnsi="Times New Roman" w:cs="宋体"/>
          <w:b/>
          <w:sz w:val="28"/>
          <w:szCs w:val="28"/>
        </w:rPr>
      </w:pPr>
      <w:r>
        <w:rPr>
          <w:rFonts w:hint="eastAsia" w:ascii="Times New Roman" w:hAnsi="Times New Roman" w:cs="宋体"/>
          <w:b/>
          <w:sz w:val="28"/>
          <w:szCs w:val="28"/>
        </w:rPr>
        <w:t>一．合作的主体、合作方式、目的和内容</w:t>
      </w:r>
    </w:p>
    <w:p w14:paraId="46469598">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lang w:eastAsia="zh-CN"/>
        </w:rPr>
        <w:t>1</w:t>
      </w:r>
      <w:r>
        <w:rPr>
          <w:rFonts w:hint="eastAsia" w:ascii="Times New Roman" w:hAnsi="Times New Roman" w:cs="宋体"/>
          <w:sz w:val="24"/>
          <w:szCs w:val="24"/>
        </w:rPr>
        <w:t>.根据国家药品监督管理局第（          ）号批件</w:t>
      </w:r>
      <w:r>
        <w:rPr>
          <w:rFonts w:hint="eastAsia" w:ascii="Times New Roman" w:hAnsi="Times New Roman" w:cs="宋体"/>
          <w:sz w:val="24"/>
          <w:szCs w:val="24"/>
          <w:lang w:eastAsia="zh-CN"/>
        </w:rPr>
        <w:t>（</w:t>
      </w:r>
      <w:r>
        <w:rPr>
          <w:rFonts w:hint="eastAsia" w:ascii="Times New Roman" w:hAnsi="Times New Roman" w:cs="宋体"/>
          <w:sz w:val="24"/>
          <w:szCs w:val="24"/>
        </w:rPr>
        <w:t>如适用</w:t>
      </w:r>
      <w:r>
        <w:rPr>
          <w:rFonts w:hint="eastAsia" w:ascii="Times New Roman" w:hAnsi="Times New Roman" w:cs="宋体"/>
          <w:sz w:val="24"/>
          <w:szCs w:val="24"/>
          <w:lang w:eastAsia="zh-CN"/>
        </w:rPr>
        <w:t>）</w:t>
      </w:r>
      <w:r>
        <w:rPr>
          <w:rFonts w:hint="eastAsia" w:ascii="Times New Roman" w:hAnsi="Times New Roman" w:cs="宋体"/>
          <w:sz w:val="24"/>
          <w:szCs w:val="24"/>
        </w:rPr>
        <w:t>，甲方委托乙方对甲方研制的___________药物（注册分类：_________）进行临床试验，以评价其有效性和安全性。</w:t>
      </w:r>
    </w:p>
    <w:p w14:paraId="1345097E">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lang w:eastAsia="zh-CN"/>
        </w:rPr>
        <w:t>2</w:t>
      </w:r>
      <w:r>
        <w:rPr>
          <w:rFonts w:hint="eastAsia" w:ascii="Times New Roman" w:hAnsi="Times New Roman" w:cs="宋体"/>
          <w:sz w:val="24"/>
          <w:szCs w:val="24"/>
        </w:rPr>
        <w:t>.负责项目的科室为：____________，主要研究者为__________。</w:t>
      </w:r>
    </w:p>
    <w:p w14:paraId="23A6FCC9">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lang w:eastAsia="zh-CN"/>
        </w:rPr>
        <w:t>3</w:t>
      </w:r>
      <w:r>
        <w:rPr>
          <w:rFonts w:hint="eastAsia" w:ascii="Times New Roman" w:hAnsi="Times New Roman" w:cs="宋体"/>
          <w:sz w:val="24"/>
          <w:szCs w:val="24"/>
        </w:rPr>
        <w:t>.试验名称为</w:t>
      </w:r>
      <w:r>
        <w:rPr>
          <w:rFonts w:hint="eastAsia" w:ascii="Times New Roman" w:hAnsi="Times New Roman" w:cs="宋体"/>
          <w:sz w:val="24"/>
          <w:szCs w:val="24"/>
          <w:u w:val="single"/>
        </w:rPr>
        <w:t xml:space="preserve">：                                                         </w:t>
      </w:r>
    </w:p>
    <w:p w14:paraId="6E803D48">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lang w:eastAsia="zh-CN"/>
        </w:rPr>
        <w:t>4</w:t>
      </w:r>
      <w:r>
        <w:rPr>
          <w:rFonts w:hint="eastAsia" w:ascii="Times New Roman" w:hAnsi="Times New Roman" w:cs="宋体"/>
          <w:sz w:val="24"/>
          <w:szCs w:val="24"/>
        </w:rPr>
        <w:t>.该试验总设计例数为_____例，甲方计划委托乙方完成</w:t>
      </w:r>
      <w:r>
        <w:rPr>
          <w:rFonts w:hint="eastAsia" w:ascii="Times New Roman" w:hAnsi="Times New Roman" w:cs="宋体"/>
          <w:sz w:val="24"/>
          <w:szCs w:val="24"/>
          <w:u w:val="single"/>
        </w:rPr>
        <w:t xml:space="preserve">     </w:t>
      </w:r>
      <w:r>
        <w:rPr>
          <w:rFonts w:hint="eastAsia" w:ascii="Times New Roman" w:hAnsi="Times New Roman" w:cs="宋体"/>
          <w:sz w:val="24"/>
          <w:szCs w:val="24"/>
        </w:rPr>
        <w:t>例受试者入组观察。</w:t>
      </w:r>
    </w:p>
    <w:p w14:paraId="785756E9">
      <w:pPr>
        <w:adjustRightInd w:val="0"/>
        <w:snapToGrid w:val="0"/>
        <w:spacing w:before="157" w:beforeLines="50" w:after="157" w:afterLines="50" w:line="360" w:lineRule="auto"/>
        <w:ind w:firstLine="562" w:firstLineChars="200"/>
        <w:rPr>
          <w:rFonts w:hint="eastAsia" w:ascii="Times New Roman" w:hAnsi="Times New Roman" w:cs="宋体"/>
          <w:b/>
          <w:i w:val="0"/>
          <w:sz w:val="28"/>
          <w:szCs w:val="28"/>
        </w:rPr>
      </w:pPr>
      <w:r>
        <w:rPr>
          <w:rFonts w:hint="eastAsia" w:ascii="Times New Roman" w:hAnsi="Times New Roman" w:cs="宋体"/>
          <w:b/>
          <w:sz w:val="28"/>
          <w:szCs w:val="28"/>
        </w:rPr>
        <w:t>二．各方承担的责任</w:t>
      </w:r>
    </w:p>
    <w:p w14:paraId="0460DA63">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lang w:val="en-US" w:eastAsia="zh-CN"/>
        </w:rPr>
        <w:t>1</w:t>
      </w:r>
      <w:r>
        <w:rPr>
          <w:rFonts w:hint="eastAsia" w:cs="宋体"/>
          <w:sz w:val="24"/>
          <w:szCs w:val="24"/>
          <w:lang w:val="en-US" w:eastAsia="zh-CN"/>
        </w:rPr>
        <w:t>.</w:t>
      </w:r>
      <w:r>
        <w:rPr>
          <w:rFonts w:hint="eastAsia" w:ascii="Times New Roman" w:hAnsi="Times New Roman" w:cs="宋体"/>
          <w:sz w:val="24"/>
          <w:szCs w:val="24"/>
        </w:rPr>
        <w:t>如甲乙</w:t>
      </w:r>
      <w:r>
        <w:rPr>
          <w:rFonts w:hint="eastAsia" w:ascii="Times New Roman" w:hAnsi="Times New Roman" w:cs="宋体"/>
          <w:sz w:val="24"/>
          <w:szCs w:val="24"/>
          <w:lang w:eastAsia="zh-CN"/>
        </w:rPr>
        <w:t>丙</w:t>
      </w:r>
      <w:r>
        <w:rPr>
          <w:rFonts w:hint="eastAsia" w:ascii="Times New Roman" w:hAnsi="Times New Roman" w:cs="宋体"/>
          <w:sz w:val="24"/>
          <w:szCs w:val="24"/>
        </w:rPr>
        <w:t>任何一方改动方案，需经</w:t>
      </w:r>
      <w:r>
        <w:rPr>
          <w:rFonts w:hint="eastAsia" w:cs="宋体"/>
          <w:sz w:val="24"/>
          <w:szCs w:val="24"/>
          <w:lang w:val="en-US" w:eastAsia="zh-Hans"/>
        </w:rPr>
        <w:t>甲乙双</w:t>
      </w:r>
      <w:r>
        <w:rPr>
          <w:rFonts w:hint="eastAsia" w:ascii="Times New Roman" w:hAnsi="Times New Roman" w:cs="宋体"/>
          <w:sz w:val="24"/>
          <w:szCs w:val="24"/>
        </w:rPr>
        <w:t>方协商同意，伦理委员会批准后，方可实施。</w:t>
      </w:r>
    </w:p>
    <w:p w14:paraId="05103DA9">
      <w:pPr>
        <w:adjustRightInd w:val="0"/>
        <w:snapToGrid w:val="0"/>
        <w:spacing w:line="360" w:lineRule="auto"/>
        <w:ind w:firstLine="482" w:firstLineChars="200"/>
        <w:rPr>
          <w:rFonts w:hint="eastAsia" w:ascii="Times New Roman" w:hAnsi="Times New Roman" w:cs="宋体"/>
          <w:b w:val="0"/>
          <w:bCs/>
          <w:sz w:val="24"/>
          <w:szCs w:val="24"/>
        </w:rPr>
      </w:pPr>
      <w:r>
        <w:rPr>
          <w:rFonts w:hint="eastAsia" w:ascii="Times New Roman" w:hAnsi="Times New Roman" w:cs="宋体"/>
          <w:b/>
          <w:sz w:val="24"/>
          <w:szCs w:val="24"/>
          <w:lang w:val="en-US" w:eastAsia="zh-CN"/>
        </w:rPr>
        <w:t>2</w:t>
      </w:r>
      <w:r>
        <w:rPr>
          <w:rFonts w:hint="eastAsia" w:cs="宋体"/>
          <w:b/>
          <w:sz w:val="24"/>
          <w:szCs w:val="24"/>
          <w:lang w:val="en-US" w:eastAsia="zh-CN"/>
        </w:rPr>
        <w:t>.</w:t>
      </w:r>
      <w:r>
        <w:rPr>
          <w:rFonts w:hint="eastAsia" w:ascii="Times New Roman" w:hAnsi="Times New Roman" w:cs="宋体"/>
          <w:b w:val="0"/>
          <w:bCs/>
          <w:sz w:val="24"/>
          <w:szCs w:val="24"/>
          <w:lang w:eastAsia="zh-CN"/>
        </w:rPr>
        <w:t>三</w:t>
      </w:r>
      <w:r>
        <w:rPr>
          <w:rFonts w:hint="eastAsia" w:ascii="Times New Roman" w:hAnsi="Times New Roman" w:cs="宋体"/>
          <w:b w:val="0"/>
          <w:bCs/>
          <w:sz w:val="24"/>
          <w:szCs w:val="24"/>
        </w:rPr>
        <w:t>方严格遵守《药物临床试验质量管理规范</w:t>
      </w:r>
      <w:r>
        <w:rPr>
          <w:rFonts w:hint="eastAsia" w:ascii="Times New Roman" w:hAnsi="Times New Roman" w:cs="宋体"/>
          <w:b w:val="0"/>
          <w:bCs/>
          <w:sz w:val="24"/>
          <w:szCs w:val="24"/>
          <w:lang w:eastAsia="zh-CN"/>
        </w:rPr>
        <w:t>》</w:t>
      </w:r>
      <w:r>
        <w:rPr>
          <w:rFonts w:hint="eastAsia" w:ascii="Times New Roman" w:hAnsi="Times New Roman" w:cs="宋体"/>
          <w:b w:val="0"/>
          <w:bCs/>
          <w:sz w:val="24"/>
          <w:szCs w:val="24"/>
          <w:lang w:val="en-US" w:eastAsia="zh-CN"/>
        </w:rPr>
        <w:t xml:space="preserve"> </w:t>
      </w:r>
      <w:r>
        <w:rPr>
          <w:rFonts w:hint="eastAsia" w:ascii="Times New Roman" w:hAnsi="Times New Roman" w:cs="宋体"/>
          <w:b w:val="0"/>
          <w:bCs/>
          <w:sz w:val="24"/>
          <w:szCs w:val="24"/>
          <w:lang w:eastAsia="zh-CN"/>
        </w:rPr>
        <w:t>《</w:t>
      </w:r>
      <w:r>
        <w:rPr>
          <w:rFonts w:hint="eastAsia" w:ascii="Times New Roman" w:hAnsi="Times New Roman" w:cs="宋体"/>
          <w:b w:val="0"/>
          <w:bCs/>
          <w:sz w:val="24"/>
          <w:szCs w:val="24"/>
        </w:rPr>
        <w:t>赫尔辛基宣言》和相关法律法规及要求，完成本临床试验。</w:t>
      </w:r>
    </w:p>
    <w:p w14:paraId="77A8094A">
      <w:pPr>
        <w:adjustRightInd w:val="0"/>
        <w:snapToGrid w:val="0"/>
        <w:spacing w:line="360" w:lineRule="auto"/>
        <w:ind w:firstLine="482" w:firstLineChars="200"/>
        <w:rPr>
          <w:rFonts w:hint="eastAsia" w:ascii="Times New Roman" w:hAnsi="Times New Roman" w:cs="宋体"/>
          <w:b/>
          <w:sz w:val="24"/>
          <w:szCs w:val="24"/>
        </w:rPr>
      </w:pPr>
      <w:r>
        <w:rPr>
          <w:rFonts w:hint="eastAsia" w:ascii="Times New Roman" w:hAnsi="Times New Roman" w:cs="宋体"/>
          <w:b/>
          <w:sz w:val="24"/>
          <w:szCs w:val="24"/>
          <w:lang w:val="en-US" w:eastAsia="zh-CN"/>
        </w:rPr>
        <w:t>3</w:t>
      </w:r>
      <w:r>
        <w:rPr>
          <w:rFonts w:hint="eastAsia" w:cs="宋体"/>
          <w:b/>
          <w:sz w:val="24"/>
          <w:szCs w:val="24"/>
          <w:lang w:val="en-US" w:eastAsia="zh-CN"/>
        </w:rPr>
        <w:t>.</w:t>
      </w:r>
      <w:r>
        <w:rPr>
          <w:rFonts w:hint="eastAsia" w:ascii="Times New Roman" w:hAnsi="Times New Roman" w:cs="宋体"/>
          <w:b/>
          <w:sz w:val="24"/>
          <w:szCs w:val="24"/>
        </w:rPr>
        <w:t>甲方</w:t>
      </w:r>
      <w:r>
        <w:rPr>
          <w:rFonts w:hint="eastAsia" w:ascii="Times New Roman" w:hAnsi="Times New Roman" w:cs="宋体"/>
          <w:b/>
          <w:sz w:val="24"/>
          <w:szCs w:val="24"/>
          <w:lang w:eastAsia="zh-CN"/>
        </w:rPr>
        <w:t>应承担的责任和义务</w:t>
      </w:r>
      <w:r>
        <w:rPr>
          <w:rFonts w:hint="eastAsia" w:ascii="Times New Roman" w:hAnsi="Times New Roman" w:cs="宋体"/>
          <w:b/>
          <w:sz w:val="24"/>
          <w:szCs w:val="24"/>
        </w:rPr>
        <w:t>：</w:t>
      </w:r>
    </w:p>
    <w:p w14:paraId="6AF1713E">
      <w:pPr>
        <w:pStyle w:val="3"/>
        <w:numPr>
          <w:ilvl w:val="0"/>
          <w:numId w:val="1"/>
        </w:numPr>
        <w:adjustRightInd w:val="0"/>
        <w:snapToGrid w:val="0"/>
        <w:spacing w:line="360" w:lineRule="auto"/>
        <w:ind w:left="0" w:firstLine="454" w:firstLineChars="0"/>
        <w:rPr>
          <w:rFonts w:hint="eastAsia" w:ascii="Times New Roman" w:hAnsi="Times New Roman" w:cs="宋体"/>
          <w:sz w:val="24"/>
        </w:rPr>
      </w:pPr>
      <w:r>
        <w:rPr>
          <w:rFonts w:hint="eastAsia" w:ascii="Times New Roman" w:hAnsi="Times New Roman" w:cs="宋体"/>
          <w:sz w:val="24"/>
        </w:rPr>
        <w:t>向乙方和乙方研究者提供临床试验批件/临床试验通知书，并保证该批件/通知书的合法有效，并为甲方提供的所有资料的逻辑性、</w:t>
      </w:r>
      <w:r>
        <w:rPr>
          <w:rFonts w:hint="eastAsia" w:cs="宋体"/>
          <w:sz w:val="24"/>
          <w:lang w:val="en-US" w:eastAsia="zh-Hans"/>
        </w:rPr>
        <w:t>真实性</w:t>
      </w:r>
      <w:r>
        <w:rPr>
          <w:rFonts w:hint="default" w:cs="宋体"/>
          <w:sz w:val="24"/>
          <w:lang w:eastAsia="zh-Hans"/>
        </w:rPr>
        <w:t>、</w:t>
      </w:r>
      <w:r>
        <w:rPr>
          <w:rFonts w:hint="eastAsia" w:ascii="Times New Roman" w:hAnsi="Times New Roman" w:cs="宋体"/>
          <w:sz w:val="24"/>
        </w:rPr>
        <w:t>合规性、合法性负责。</w:t>
      </w:r>
    </w:p>
    <w:p w14:paraId="508FFA04">
      <w:pPr>
        <w:pStyle w:val="4"/>
        <w:numPr>
          <w:ilvl w:val="0"/>
          <w:numId w:val="1"/>
        </w:numPr>
        <w:adjustRightInd w:val="0"/>
        <w:snapToGrid w:val="0"/>
        <w:spacing w:line="360" w:lineRule="auto"/>
        <w:ind w:left="0" w:firstLine="454" w:firstLineChars="0"/>
        <w:rPr>
          <w:rFonts w:hint="eastAsia" w:ascii="Times New Roman" w:hAnsi="Times New Roman" w:eastAsia="宋体" w:cs="宋体"/>
          <w:sz w:val="24"/>
          <w:szCs w:val="24"/>
        </w:rPr>
      </w:pPr>
      <w:r>
        <w:rPr>
          <w:rFonts w:hint="eastAsia" w:ascii="Times New Roman" w:hAnsi="Times New Roman" w:eastAsia="宋体" w:cs="宋体"/>
          <w:sz w:val="24"/>
          <w:szCs w:val="24"/>
        </w:rPr>
        <w:t>制定临床试验方案，并得到乙方临床试验人员认可。</w:t>
      </w:r>
    </w:p>
    <w:p w14:paraId="3F31C858">
      <w:pPr>
        <w:numPr>
          <w:ilvl w:val="0"/>
          <w:numId w:val="1"/>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根据国家相关法律法规以及乙方的要求，免费向乙方提供研究用文件，包括但不限于：（1）临床试验批件/临床试验通知书、（2）甲方和丙方的资质证明、（3）丙方与甲方的委托关系及责任证明、（4）临床试验方案（相关各版本）、（5）药检报告、（6）受试者知情同意书样本（本中心相关各版本）、（7）病例报告表（CRF）样本、（8）研究者手册等与试验相关的其他资料</w:t>
      </w:r>
      <w:r>
        <w:rPr>
          <w:rFonts w:hint="default" w:cs="宋体"/>
          <w:sz w:val="24"/>
          <w:szCs w:val="24"/>
        </w:rPr>
        <w:t>、</w:t>
      </w:r>
      <w:r>
        <w:rPr>
          <w:rFonts w:hint="eastAsia" w:cs="宋体"/>
          <w:sz w:val="24"/>
        </w:rPr>
        <w:t>（</w:t>
      </w:r>
      <w:r>
        <w:rPr>
          <w:rFonts w:hint="default" w:cs="宋体"/>
          <w:sz w:val="24"/>
        </w:rPr>
        <w:t>9</w:t>
      </w:r>
      <w:r>
        <w:rPr>
          <w:rFonts w:hint="eastAsia" w:cs="宋体"/>
          <w:sz w:val="24"/>
        </w:rPr>
        <w:t>）</w:t>
      </w:r>
      <w:r>
        <w:rPr>
          <w:rFonts w:hint="eastAsia" w:cs="宋体"/>
          <w:sz w:val="24"/>
          <w:lang w:val="en-US" w:eastAsia="zh-Hans"/>
        </w:rPr>
        <w:t>试验用药品的书面说明</w:t>
      </w:r>
      <w:r>
        <w:rPr>
          <w:rFonts w:hint="default" w:cs="宋体"/>
          <w:sz w:val="24"/>
          <w:lang w:eastAsia="zh-Hans"/>
        </w:rPr>
        <w:t>、（10）</w:t>
      </w:r>
      <w:r>
        <w:rPr>
          <w:rFonts w:hint="eastAsia" w:cs="宋体"/>
          <w:sz w:val="24"/>
        </w:rPr>
        <w:t>伦理所需材料</w:t>
      </w:r>
      <w:r>
        <w:rPr>
          <w:rFonts w:hint="default" w:cs="宋体"/>
          <w:sz w:val="24"/>
        </w:rPr>
        <w:t>、</w:t>
      </w:r>
      <w:r>
        <w:rPr>
          <w:rFonts w:hint="eastAsia" w:cs="宋体"/>
          <w:sz w:val="24"/>
        </w:rPr>
        <w:t>（</w:t>
      </w:r>
      <w:r>
        <w:rPr>
          <w:rFonts w:hint="default" w:cs="宋体"/>
          <w:sz w:val="24"/>
        </w:rPr>
        <w:t>11</w:t>
      </w:r>
      <w:r>
        <w:rPr>
          <w:rFonts w:hint="eastAsia" w:cs="宋体"/>
          <w:sz w:val="24"/>
        </w:rPr>
        <w:t>）最新研究进展。</w:t>
      </w:r>
    </w:p>
    <w:p w14:paraId="553FCB27">
      <w:pPr>
        <w:numPr>
          <w:ilvl w:val="0"/>
          <w:numId w:val="1"/>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负责与乙方共同对主要研究者及其研究团队进行资格审核，以选择合格的研究人员。</w:t>
      </w:r>
    </w:p>
    <w:p w14:paraId="57CE45ED">
      <w:pPr>
        <w:numPr>
          <w:ilvl w:val="0"/>
          <w:numId w:val="1"/>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无偿提供合格的试验用药、对照药、基础用药（如适用），试验用药的制备，应当在符合《药品生产质量管理规范》（GMP）的条件下生产，保证试验用药的质量，并对试验用药</w:t>
      </w:r>
      <w:r>
        <w:rPr>
          <w:rFonts w:hint="eastAsia" w:cs="宋体"/>
          <w:sz w:val="24"/>
          <w:szCs w:val="24"/>
          <w:lang w:val="en-US" w:eastAsia="zh-CN"/>
        </w:rPr>
        <w:t>物</w:t>
      </w:r>
      <w:r>
        <w:rPr>
          <w:rFonts w:hint="eastAsia" w:cs="宋体"/>
          <w:sz w:val="24"/>
          <w:lang w:val="en-US" w:eastAsia="zh-Hans"/>
        </w:rPr>
        <w:t>按照</w:t>
      </w:r>
      <w:r>
        <w:rPr>
          <w:rFonts w:hint="eastAsia" w:cs="宋体"/>
          <w:sz w:val="24"/>
        </w:rPr>
        <w:t>《药品生产质量管理规范》</w:t>
      </w:r>
      <w:r>
        <w:rPr>
          <w:rFonts w:hint="eastAsia" w:cs="宋体"/>
          <w:sz w:val="24"/>
          <w:lang w:val="en-US" w:eastAsia="zh-Hans"/>
        </w:rPr>
        <w:t>规定</w:t>
      </w:r>
      <w:r>
        <w:rPr>
          <w:rFonts w:hint="eastAsia" w:ascii="Times New Roman" w:hAnsi="Times New Roman" w:cs="宋体"/>
          <w:sz w:val="24"/>
          <w:szCs w:val="24"/>
        </w:rPr>
        <w:t>进行包装</w:t>
      </w:r>
      <w:r>
        <w:rPr>
          <w:rFonts w:hint="default" w:cs="宋体"/>
          <w:sz w:val="24"/>
          <w:szCs w:val="24"/>
        </w:rPr>
        <w:t>、</w:t>
      </w:r>
      <w:r>
        <w:rPr>
          <w:rFonts w:hint="eastAsia" w:ascii="Times New Roman" w:hAnsi="Times New Roman" w:cs="宋体"/>
          <w:sz w:val="24"/>
          <w:szCs w:val="24"/>
        </w:rPr>
        <w:t>标签</w:t>
      </w:r>
      <w:r>
        <w:rPr>
          <w:rFonts w:hint="eastAsia" w:cs="宋体"/>
          <w:sz w:val="24"/>
          <w:szCs w:val="24"/>
          <w:lang w:val="en-US" w:eastAsia="zh-Hans"/>
        </w:rPr>
        <w:t>和编码</w:t>
      </w:r>
      <w:r>
        <w:rPr>
          <w:rFonts w:hint="eastAsia" w:ascii="Times New Roman" w:hAnsi="Times New Roman" w:cs="宋体"/>
          <w:sz w:val="24"/>
          <w:szCs w:val="24"/>
        </w:rPr>
        <w:t>，使之符合临床试验的实施需要。</w:t>
      </w:r>
    </w:p>
    <w:p w14:paraId="789B92EA">
      <w:pPr>
        <w:numPr>
          <w:ilvl w:val="0"/>
          <w:numId w:val="1"/>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为临床试验质量保证责任方，应建立对临床试验的质量控制和质量保证系统（详见第五条）。</w:t>
      </w:r>
    </w:p>
    <w:p w14:paraId="60A337F4">
      <w:pPr>
        <w:numPr>
          <w:ilvl w:val="0"/>
          <w:numId w:val="1"/>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甲方应依据相关法规及时组织对临床试验的稽查以保证质量。甲方应及时向乙方PI告知试验中存在问题</w:t>
      </w:r>
      <w:r>
        <w:rPr>
          <w:rFonts w:hint="eastAsia" w:ascii="Times New Roman" w:hAnsi="Times New Roman" w:cs="宋体"/>
          <w:sz w:val="24"/>
          <w:szCs w:val="24"/>
          <w:lang w:eastAsia="zh-CN"/>
        </w:rPr>
        <w:t>，并抄送机构办</w:t>
      </w:r>
      <w:r>
        <w:rPr>
          <w:rFonts w:hint="eastAsia" w:ascii="Times New Roman" w:hAnsi="Times New Roman" w:cs="宋体"/>
          <w:sz w:val="24"/>
          <w:szCs w:val="24"/>
        </w:rPr>
        <w:t>，以便乙方采取相关措施改进试验操作。</w:t>
      </w:r>
    </w:p>
    <w:p w14:paraId="43328757">
      <w:pPr>
        <w:numPr>
          <w:ilvl w:val="0"/>
          <w:numId w:val="1"/>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本试验一旦发生不良事件或严重不良事件，若需要甲方协调，甲方监查员或者负责人必须在48小时之内到达乙方</w:t>
      </w:r>
      <w:r>
        <w:rPr>
          <w:rFonts w:hint="eastAsia" w:ascii="Times New Roman" w:hAnsi="Times New Roman" w:cs="宋体"/>
          <w:sz w:val="24"/>
          <w:szCs w:val="24"/>
          <w:lang w:eastAsia="zh-CN"/>
        </w:rPr>
        <w:t>所在地</w:t>
      </w:r>
      <w:r>
        <w:rPr>
          <w:rFonts w:hint="eastAsia" w:ascii="Times New Roman" w:hAnsi="Times New Roman" w:cs="宋体"/>
          <w:sz w:val="24"/>
          <w:szCs w:val="24"/>
        </w:rPr>
        <w:t>，负责协助处理严重不良事件后果并采取必要的措施，以保证受试者的安全和权益，并及时向药品监督管理部门和卫生健康主管部门报告，同时向涉及同一药物的临床试验的其他研究单位通报不良事件（详见第九条第5款）。</w:t>
      </w:r>
    </w:p>
    <w:p w14:paraId="74652182">
      <w:pPr>
        <w:numPr>
          <w:ilvl w:val="0"/>
          <w:numId w:val="1"/>
        </w:numPr>
        <w:adjustRightInd w:val="0"/>
        <w:snapToGrid w:val="0"/>
        <w:spacing w:line="360" w:lineRule="auto"/>
        <w:ind w:left="0" w:firstLine="454" w:firstLineChars="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甲方负责为乙方医疗机构及乙方研究者提供法律上</w:t>
      </w:r>
      <w:r>
        <w:rPr>
          <w:rFonts w:hint="eastAsia" w:cs="宋体"/>
          <w:color w:val="auto"/>
          <w:sz w:val="24"/>
          <w:szCs w:val="24"/>
          <w:highlight w:val="none"/>
          <w:lang w:val="en-US" w:eastAsia="zh-Hans"/>
        </w:rPr>
        <w:t>的支撑</w:t>
      </w:r>
      <w:r>
        <w:rPr>
          <w:rFonts w:hint="eastAsia" w:ascii="Times New Roman" w:hAnsi="Times New Roman" w:cs="宋体"/>
          <w:color w:val="auto"/>
          <w:sz w:val="24"/>
          <w:szCs w:val="24"/>
          <w:highlight w:val="none"/>
        </w:rPr>
        <w:t>与经济上的</w:t>
      </w:r>
      <w:r>
        <w:rPr>
          <w:rFonts w:hint="eastAsia" w:cs="宋体"/>
          <w:color w:val="auto"/>
          <w:sz w:val="24"/>
          <w:szCs w:val="24"/>
          <w:highlight w:val="none"/>
          <w:lang w:val="en-US" w:eastAsia="zh-Hans"/>
        </w:rPr>
        <w:t>支</w:t>
      </w:r>
      <w:r>
        <w:rPr>
          <w:rFonts w:hint="eastAsia" w:cs="宋体"/>
          <w:color w:val="auto"/>
          <w:sz w:val="24"/>
          <w:szCs w:val="24"/>
          <w:highlight w:val="none"/>
          <w:lang w:val="en-US" w:eastAsia="zh-CN"/>
        </w:rPr>
        <w:t>持</w:t>
      </w:r>
      <w:r>
        <w:rPr>
          <w:rFonts w:hint="eastAsia" w:ascii="Times New Roman" w:hAnsi="Times New Roman" w:cs="宋体"/>
          <w:color w:val="auto"/>
          <w:sz w:val="24"/>
          <w:szCs w:val="24"/>
          <w:highlight w:val="none"/>
        </w:rPr>
        <w:t>。对发生与试验相关的损害（包括受试者损害、乙方医疗机构和研究者的损害），以及发生与试验相关的纠纷，甲方负责承担全部责任（由乙方不遵守法规或方案</w:t>
      </w: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rPr>
        <w:t>或医疗事故所致者除外），包括</w:t>
      </w:r>
      <w:r>
        <w:rPr>
          <w:rFonts w:hint="eastAsia" w:cs="宋体"/>
          <w:color w:val="auto"/>
          <w:sz w:val="24"/>
          <w:highlight w:val="none"/>
          <w:lang w:val="en-US" w:eastAsia="zh-Hans"/>
        </w:rPr>
        <w:t>因造成损害所产生的</w:t>
      </w:r>
      <w:r>
        <w:rPr>
          <w:rFonts w:hint="eastAsia" w:ascii="Times New Roman" w:hAnsi="Times New Roman" w:cs="宋体"/>
          <w:color w:val="auto"/>
          <w:sz w:val="24"/>
          <w:szCs w:val="24"/>
          <w:highlight w:val="none"/>
        </w:rPr>
        <w:t>治疗费用</w:t>
      </w:r>
      <w:r>
        <w:rPr>
          <w:rFonts w:hint="eastAsia" w:cs="宋体"/>
          <w:color w:val="auto"/>
          <w:sz w:val="24"/>
          <w:szCs w:val="24"/>
          <w:highlight w:val="none"/>
          <w:lang w:val="en-US" w:eastAsia="zh-Hans"/>
        </w:rPr>
        <w:t>等相关赔偿费用</w:t>
      </w:r>
      <w:r>
        <w:rPr>
          <w:rFonts w:hint="eastAsia" w:ascii="Times New Roman" w:hAnsi="Times New Roman" w:cs="宋体"/>
          <w:color w:val="auto"/>
          <w:sz w:val="24"/>
          <w:szCs w:val="24"/>
          <w:highlight w:val="none"/>
        </w:rPr>
        <w:t>及相应的经济补偿（详见第九条）。</w:t>
      </w:r>
    </w:p>
    <w:p w14:paraId="44AADD6E">
      <w:pPr>
        <w:numPr>
          <w:ilvl w:val="0"/>
          <w:numId w:val="1"/>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向乙方伦理委员会和临床试验机构递交最终的临床试验统计报告、总结报告以及所有附件。</w:t>
      </w:r>
    </w:p>
    <w:p w14:paraId="6EB0DB61">
      <w:pPr>
        <w:numPr>
          <w:ilvl w:val="0"/>
          <w:numId w:val="1"/>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甲方决定中止临床试验前，须书面通知乙方、乙方研究者和伦理委员会，并述明理由。乙方同意试验中止后，相关资料归档按照乙方的要求进行。</w:t>
      </w:r>
    </w:p>
    <w:p w14:paraId="040C94F4">
      <w:pPr>
        <w:numPr>
          <w:ilvl w:val="0"/>
          <w:numId w:val="1"/>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甲方应严格保护受试者隐私和信息，未经受试者书面同意，受试者的个人信息/标本等不能擅自用于商业宣传</w:t>
      </w:r>
      <w:r>
        <w:rPr>
          <w:rFonts w:hint="eastAsia" w:ascii="Times New Roman" w:hAnsi="Times New Roman" w:cs="宋体"/>
          <w:sz w:val="24"/>
          <w:szCs w:val="24"/>
          <w:lang w:eastAsia="zh-CN"/>
        </w:rPr>
        <w:t>、</w:t>
      </w:r>
      <w:r>
        <w:rPr>
          <w:rFonts w:hint="eastAsia" w:ascii="Times New Roman" w:hAnsi="Times New Roman" w:cs="宋体"/>
          <w:sz w:val="24"/>
          <w:szCs w:val="24"/>
        </w:rPr>
        <w:t>商业开发及探索性研究。</w:t>
      </w:r>
    </w:p>
    <w:p w14:paraId="222D313E">
      <w:pPr>
        <w:numPr>
          <w:ilvl w:val="0"/>
          <w:numId w:val="1"/>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lang w:eastAsia="zh-CN"/>
        </w:rPr>
        <w:t>委托丙方</w:t>
      </w:r>
      <w:r>
        <w:rPr>
          <w:rFonts w:hint="eastAsia" w:ascii="Times New Roman" w:hAnsi="Times New Roman" w:cs="宋体"/>
          <w:sz w:val="24"/>
          <w:szCs w:val="24"/>
        </w:rPr>
        <w:t>提供并按</w:t>
      </w:r>
      <w:r>
        <w:rPr>
          <w:rFonts w:hint="eastAsia" w:ascii="Times New Roman" w:hAnsi="Times New Roman" w:cs="宋体"/>
          <w:sz w:val="24"/>
          <w:szCs w:val="24"/>
          <w:lang w:eastAsia="zh-CN"/>
        </w:rPr>
        <w:t>本合同</w:t>
      </w:r>
      <w:r>
        <w:rPr>
          <w:rFonts w:hint="eastAsia" w:ascii="Times New Roman" w:hAnsi="Times New Roman" w:cs="宋体"/>
          <w:sz w:val="24"/>
          <w:szCs w:val="24"/>
        </w:rPr>
        <w:t>约定支付临床试验费用。</w:t>
      </w:r>
    </w:p>
    <w:p w14:paraId="6C76D16D">
      <w:pPr>
        <w:numPr>
          <w:ilvl w:val="0"/>
          <w:numId w:val="1"/>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必要时甲方派出稽查员或委托第三方对项目进行稽查，对发现的问题及时反馈给研究者进行整改，</w:t>
      </w:r>
      <w:r>
        <w:rPr>
          <w:rFonts w:hint="eastAsia" w:ascii="Times New Roman" w:hAnsi="Times New Roman" w:cs="宋体"/>
          <w:sz w:val="24"/>
          <w:szCs w:val="24"/>
          <w:lang w:eastAsia="zh-CN"/>
        </w:rPr>
        <w:t>发现的问题及整改情况</w:t>
      </w:r>
      <w:r>
        <w:rPr>
          <w:rFonts w:hint="eastAsia" w:ascii="Times New Roman" w:hAnsi="Times New Roman" w:cs="宋体"/>
          <w:sz w:val="24"/>
          <w:szCs w:val="24"/>
        </w:rPr>
        <w:t>同时</w:t>
      </w:r>
      <w:r>
        <w:rPr>
          <w:rFonts w:hint="eastAsia" w:ascii="Times New Roman" w:hAnsi="Times New Roman" w:cs="宋体"/>
          <w:sz w:val="24"/>
          <w:szCs w:val="24"/>
          <w:lang w:eastAsia="zh-CN"/>
        </w:rPr>
        <w:t>抄送</w:t>
      </w:r>
      <w:r>
        <w:rPr>
          <w:rFonts w:hint="eastAsia" w:ascii="Times New Roman" w:hAnsi="Times New Roman" w:cs="宋体"/>
          <w:sz w:val="24"/>
          <w:szCs w:val="24"/>
        </w:rPr>
        <w:t>机构办备案。</w:t>
      </w:r>
    </w:p>
    <w:p w14:paraId="2A02838F">
      <w:pPr>
        <w:numPr>
          <w:ilvl w:val="0"/>
          <w:numId w:val="1"/>
        </w:numPr>
        <w:adjustRightInd w:val="0"/>
        <w:snapToGrid w:val="0"/>
        <w:spacing w:line="360" w:lineRule="auto"/>
        <w:ind w:left="0" w:firstLine="454" w:firstLineChars="0"/>
        <w:rPr>
          <w:rFonts w:hint="eastAsia" w:ascii="Times New Roman" w:hAnsi="Times New Roman" w:cs="宋体"/>
          <w:b w:val="0"/>
          <w:i w:val="0"/>
          <w:iCs/>
          <w:sz w:val="24"/>
          <w:szCs w:val="24"/>
        </w:rPr>
      </w:pPr>
      <w:r>
        <w:rPr>
          <w:rFonts w:hint="eastAsia" w:ascii="Times New Roman" w:hAnsi="Times New Roman" w:cs="宋体"/>
          <w:sz w:val="24"/>
          <w:szCs w:val="24"/>
        </w:rPr>
        <w:t>在试验进行中或结束后，甲方收到任何来源的安全性相关信息后，均应当立即分析评估，包括严重性</w:t>
      </w:r>
      <w:r>
        <w:rPr>
          <w:rFonts w:hint="eastAsia" w:ascii="Times New Roman" w:hAnsi="Times New Roman" w:cs="宋体"/>
          <w:sz w:val="24"/>
          <w:szCs w:val="24"/>
          <w:lang w:eastAsia="zh-CN"/>
        </w:rPr>
        <w:t>，</w:t>
      </w:r>
      <w:r>
        <w:rPr>
          <w:rFonts w:hint="eastAsia" w:ascii="Times New Roman" w:hAnsi="Times New Roman" w:cs="宋体"/>
          <w:sz w:val="24"/>
          <w:szCs w:val="24"/>
        </w:rPr>
        <w:t>与试验药物的相关性以及是否为预期事件等。甲方应当将可疑且非预期严重不良反应快速报告给所有参加临床试验的临床试验机构</w:t>
      </w:r>
      <w:r>
        <w:rPr>
          <w:rFonts w:hint="eastAsia" w:ascii="Times New Roman" w:hAnsi="Times New Roman" w:cs="宋体"/>
          <w:sz w:val="24"/>
          <w:szCs w:val="24"/>
          <w:lang w:eastAsia="zh-CN"/>
        </w:rPr>
        <w:t>、</w:t>
      </w:r>
      <w:r>
        <w:rPr>
          <w:rFonts w:hint="eastAsia" w:ascii="Times New Roman" w:hAnsi="Times New Roman" w:cs="宋体"/>
          <w:sz w:val="24"/>
          <w:szCs w:val="24"/>
        </w:rPr>
        <w:t>研究者</w:t>
      </w:r>
      <w:r>
        <w:rPr>
          <w:rFonts w:hint="eastAsia" w:ascii="Times New Roman" w:hAnsi="Times New Roman" w:cs="宋体"/>
          <w:sz w:val="24"/>
          <w:szCs w:val="24"/>
          <w:lang w:eastAsia="zh-CN"/>
        </w:rPr>
        <w:t>及</w:t>
      </w:r>
      <w:r>
        <w:rPr>
          <w:rFonts w:hint="eastAsia" w:ascii="Times New Roman" w:hAnsi="Times New Roman" w:cs="宋体"/>
          <w:sz w:val="24"/>
          <w:szCs w:val="24"/>
        </w:rPr>
        <w:t>伦理委员会；甲方应当向药品监督管理部门和卫生健康主管部门报告可疑且非预期严重不良反应。</w:t>
      </w:r>
    </w:p>
    <w:p w14:paraId="4C7F4D4D">
      <w:pPr>
        <w:numPr>
          <w:ilvl w:val="0"/>
          <w:numId w:val="1"/>
        </w:numPr>
        <w:adjustRightInd w:val="0"/>
        <w:snapToGrid w:val="0"/>
        <w:spacing w:line="360" w:lineRule="auto"/>
        <w:ind w:left="0" w:firstLine="454"/>
        <w:rPr>
          <w:rFonts w:cs="宋体"/>
          <w:sz w:val="24"/>
        </w:rPr>
      </w:pPr>
      <w:r>
        <w:rPr>
          <w:rFonts w:hint="eastAsia" w:cs="宋体"/>
          <w:sz w:val="24"/>
          <w:lang w:val="en-US" w:eastAsia="zh-Hans"/>
        </w:rPr>
        <w:t>甲方</w:t>
      </w:r>
      <w:r>
        <w:rPr>
          <w:rFonts w:cs="宋体"/>
          <w:sz w:val="24"/>
        </w:rPr>
        <w:t>的监查和稽查、药品监督管理部门的检查可直接</w:t>
      </w:r>
      <w:r>
        <w:rPr>
          <w:rFonts w:hint="eastAsia" w:cs="宋体"/>
          <w:sz w:val="24"/>
          <w:lang w:eastAsia="zh-CN"/>
        </w:rPr>
        <w:t>到</w:t>
      </w:r>
      <w:r>
        <w:rPr>
          <w:rFonts w:cs="宋体"/>
          <w:sz w:val="24"/>
        </w:rPr>
        <w:t>试验现场，查阅源数据、源文件和报告。</w:t>
      </w:r>
    </w:p>
    <w:p w14:paraId="568B633E">
      <w:pPr>
        <w:numPr>
          <w:ilvl w:val="0"/>
          <w:numId w:val="1"/>
        </w:numPr>
        <w:adjustRightInd w:val="0"/>
        <w:snapToGrid w:val="0"/>
        <w:spacing w:line="360" w:lineRule="auto"/>
        <w:ind w:left="0" w:firstLine="454" w:firstLineChars="0"/>
        <w:rPr>
          <w:rFonts w:hint="eastAsia" w:ascii="Times New Roman" w:hAnsi="Times New Roman" w:cs="宋体"/>
          <w:b w:val="0"/>
          <w:i w:val="0"/>
          <w:iCs/>
          <w:sz w:val="24"/>
          <w:szCs w:val="24"/>
        </w:rPr>
      </w:pPr>
      <w:r>
        <w:rPr>
          <w:rFonts w:hint="eastAsia" w:cs="宋体"/>
          <w:sz w:val="24"/>
          <w:lang w:val="en-US" w:eastAsia="zh-Hans"/>
        </w:rPr>
        <w:t>甲方应按照</w:t>
      </w:r>
      <w:r>
        <w:rPr>
          <w:rFonts w:hint="eastAsia" w:cs="宋体"/>
          <w:bCs/>
          <w:sz w:val="24"/>
        </w:rPr>
        <w:t>《药物临床试验质量管理规范》</w:t>
      </w:r>
      <w:r>
        <w:rPr>
          <w:rFonts w:hint="eastAsia" w:cs="宋体"/>
          <w:bCs/>
          <w:sz w:val="24"/>
          <w:lang w:val="en-US" w:eastAsia="zh-Hans"/>
        </w:rPr>
        <w:t>规定履行药品运输</w:t>
      </w:r>
      <w:r>
        <w:rPr>
          <w:rFonts w:hint="default" w:cs="宋体"/>
          <w:bCs/>
          <w:sz w:val="24"/>
          <w:lang w:eastAsia="zh-Hans"/>
        </w:rPr>
        <w:t>、</w:t>
      </w:r>
      <w:r>
        <w:rPr>
          <w:rFonts w:hint="eastAsia" w:cs="宋体"/>
          <w:bCs/>
          <w:sz w:val="24"/>
          <w:lang w:val="en-US" w:eastAsia="zh-Hans"/>
        </w:rPr>
        <w:t>回收</w:t>
      </w:r>
      <w:r>
        <w:rPr>
          <w:rFonts w:hint="default" w:cs="宋体"/>
          <w:bCs/>
          <w:sz w:val="24"/>
          <w:lang w:eastAsia="zh-Hans"/>
        </w:rPr>
        <w:t>、</w:t>
      </w:r>
      <w:r>
        <w:rPr>
          <w:rFonts w:hint="eastAsia" w:cs="宋体"/>
          <w:bCs/>
          <w:sz w:val="24"/>
          <w:lang w:val="en-US" w:eastAsia="zh-Hans"/>
        </w:rPr>
        <w:t>销毁</w:t>
      </w:r>
      <w:r>
        <w:rPr>
          <w:rFonts w:hint="default" w:cs="宋体"/>
          <w:bCs/>
          <w:sz w:val="24"/>
          <w:lang w:eastAsia="zh-Hans"/>
        </w:rPr>
        <w:t>、</w:t>
      </w:r>
      <w:r>
        <w:rPr>
          <w:rFonts w:hint="eastAsia" w:cs="宋体"/>
          <w:bCs/>
          <w:sz w:val="24"/>
          <w:lang w:val="en-US" w:eastAsia="zh-Hans"/>
        </w:rPr>
        <w:t>文件保存等义务</w:t>
      </w:r>
      <w:r>
        <w:rPr>
          <w:rFonts w:hint="default" w:cs="宋体"/>
          <w:bCs/>
          <w:sz w:val="24"/>
          <w:lang w:eastAsia="zh-Hans"/>
        </w:rPr>
        <w:t>。</w:t>
      </w:r>
    </w:p>
    <w:p w14:paraId="564970B2">
      <w:pPr>
        <w:adjustRightInd w:val="0"/>
        <w:snapToGrid w:val="0"/>
        <w:spacing w:line="360" w:lineRule="auto"/>
        <w:ind w:firstLine="482" w:firstLineChars="200"/>
        <w:rPr>
          <w:rFonts w:hint="eastAsia" w:ascii="Times New Roman" w:hAnsi="Times New Roman" w:cs="宋体"/>
          <w:b/>
          <w:sz w:val="24"/>
          <w:szCs w:val="24"/>
        </w:rPr>
      </w:pPr>
      <w:r>
        <w:rPr>
          <w:rFonts w:hint="eastAsia" w:ascii="Times New Roman" w:hAnsi="Times New Roman" w:cs="宋体"/>
          <w:b/>
          <w:sz w:val="24"/>
          <w:szCs w:val="24"/>
          <w:lang w:val="en-US" w:eastAsia="zh-CN"/>
        </w:rPr>
        <w:t>4</w:t>
      </w:r>
      <w:r>
        <w:rPr>
          <w:rFonts w:hint="eastAsia" w:cs="宋体"/>
          <w:b/>
          <w:sz w:val="24"/>
          <w:szCs w:val="24"/>
          <w:lang w:val="en-US" w:eastAsia="zh-CN"/>
        </w:rPr>
        <w:t>.</w:t>
      </w:r>
      <w:r>
        <w:rPr>
          <w:rFonts w:hint="eastAsia" w:ascii="Times New Roman" w:hAnsi="Times New Roman" w:cs="宋体"/>
          <w:b/>
          <w:sz w:val="24"/>
          <w:szCs w:val="24"/>
        </w:rPr>
        <w:t>乙方</w:t>
      </w:r>
      <w:r>
        <w:rPr>
          <w:rFonts w:hint="eastAsia" w:ascii="Times New Roman" w:hAnsi="Times New Roman" w:cs="宋体"/>
          <w:b/>
          <w:sz w:val="24"/>
          <w:szCs w:val="24"/>
          <w:lang w:eastAsia="zh-CN"/>
        </w:rPr>
        <w:t>应承担的责任的义务</w:t>
      </w:r>
      <w:r>
        <w:rPr>
          <w:rFonts w:hint="eastAsia" w:ascii="Times New Roman" w:hAnsi="Times New Roman" w:cs="宋体"/>
          <w:b/>
          <w:sz w:val="24"/>
          <w:szCs w:val="24"/>
        </w:rPr>
        <w:t>：</w:t>
      </w:r>
    </w:p>
    <w:p w14:paraId="0F362BA8">
      <w:pPr>
        <w:numPr>
          <w:ilvl w:val="0"/>
          <w:numId w:val="2"/>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乙方临床试验管理部门负责与甲方共同对主要研究者及其研究团队进行资格审核，以选择合格的研究人员。</w:t>
      </w:r>
    </w:p>
    <w:p w14:paraId="471C6560">
      <w:pPr>
        <w:numPr>
          <w:ilvl w:val="0"/>
          <w:numId w:val="2"/>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乙方临床试验管理部门</w:t>
      </w:r>
      <w:r>
        <w:rPr>
          <w:rFonts w:hint="eastAsia" w:ascii="Times New Roman" w:hAnsi="Times New Roman" w:cs="宋体"/>
          <w:sz w:val="24"/>
          <w:szCs w:val="24"/>
          <w:lang w:eastAsia="zh-CN"/>
        </w:rPr>
        <w:t>（</w:t>
      </w:r>
      <w:r>
        <w:rPr>
          <w:rFonts w:hint="eastAsia" w:ascii="Times New Roman" w:hAnsi="Times New Roman" w:cs="宋体"/>
          <w:sz w:val="24"/>
          <w:szCs w:val="24"/>
          <w:lang w:val="en-US" w:eastAsia="zh-CN"/>
        </w:rPr>
        <w:t>药物/器械临床试验办公室</w:t>
      </w:r>
      <w:r>
        <w:rPr>
          <w:rFonts w:hint="eastAsia" w:ascii="Times New Roman" w:hAnsi="Times New Roman" w:cs="宋体"/>
          <w:sz w:val="24"/>
          <w:szCs w:val="24"/>
          <w:lang w:eastAsia="zh-CN"/>
        </w:rPr>
        <w:t>）</w:t>
      </w:r>
      <w:r>
        <w:rPr>
          <w:rFonts w:hint="eastAsia" w:ascii="Times New Roman" w:hAnsi="Times New Roman" w:cs="宋体"/>
          <w:sz w:val="24"/>
          <w:szCs w:val="24"/>
        </w:rPr>
        <w:t>负责合同的管理以及甲方</w:t>
      </w:r>
      <w:r>
        <w:rPr>
          <w:rFonts w:hint="eastAsia" w:ascii="Times New Roman" w:hAnsi="Times New Roman" w:cs="宋体"/>
          <w:sz w:val="24"/>
          <w:szCs w:val="24"/>
          <w:lang w:eastAsia="zh-CN"/>
        </w:rPr>
        <w:t>或委托丙方</w:t>
      </w:r>
      <w:r>
        <w:rPr>
          <w:rFonts w:hint="eastAsia" w:ascii="Times New Roman" w:hAnsi="Times New Roman" w:cs="宋体"/>
          <w:sz w:val="24"/>
          <w:szCs w:val="24"/>
        </w:rPr>
        <w:t>提供的经费的管理，协调甲方提出的临床试验相关的要求。</w:t>
      </w:r>
    </w:p>
    <w:p w14:paraId="40488B9E">
      <w:pPr>
        <w:numPr>
          <w:ilvl w:val="0"/>
          <w:numId w:val="2"/>
        </w:numPr>
        <w:adjustRightInd w:val="0"/>
        <w:snapToGrid w:val="0"/>
        <w:spacing w:line="360" w:lineRule="auto"/>
        <w:ind w:left="0" w:firstLine="454" w:firstLineChars="0"/>
        <w:rPr>
          <w:rFonts w:hint="eastAsia" w:ascii="Times New Roman" w:hAnsi="Times New Roman" w:cs="宋体"/>
          <w:sz w:val="24"/>
        </w:rPr>
      </w:pPr>
      <w:r>
        <w:rPr>
          <w:rFonts w:hint="eastAsia" w:ascii="Times New Roman" w:hAnsi="Times New Roman" w:cs="宋体"/>
          <w:sz w:val="24"/>
        </w:rPr>
        <w:t>主要研究者协助甲方制定临床试验方案，负责与甲方准备临床试验项目资料并审核，研究者必须熟悉甲方提供的临床试验方案等资料，根据自身的资质、设施、条件等情况综合评估是否可以承担该试验，</w:t>
      </w:r>
      <w:r>
        <w:rPr>
          <w:rFonts w:hint="eastAsia" w:ascii="Times New Roman" w:hAnsi="Times New Roman" w:cs="宋体"/>
          <w:sz w:val="24"/>
          <w:lang w:eastAsia="zh-CN"/>
        </w:rPr>
        <w:t>确</w:t>
      </w:r>
      <w:r>
        <w:rPr>
          <w:rFonts w:hint="eastAsia" w:ascii="Times New Roman" w:hAnsi="Times New Roman" w:cs="宋体"/>
          <w:sz w:val="24"/>
        </w:rPr>
        <w:t>保满足《药物临床试验质量管理规范》中研究者职责项下的全部条件。</w:t>
      </w:r>
    </w:p>
    <w:p w14:paraId="6A1E7F6B">
      <w:pPr>
        <w:numPr>
          <w:ilvl w:val="0"/>
          <w:numId w:val="2"/>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主要研究者负责组建临床试验的团队，并做好分工和授权，负责组织、协调、督促参加试验的研究者及其他人员，严格按照伦理委员会批准的研究方案</w:t>
      </w:r>
      <w:r>
        <w:rPr>
          <w:rFonts w:hint="eastAsia" w:ascii="Times New Roman" w:hAnsi="Times New Roman" w:cs="宋体"/>
          <w:sz w:val="24"/>
          <w:szCs w:val="24"/>
          <w:lang w:eastAsia="zh-CN"/>
        </w:rPr>
        <w:t>，</w:t>
      </w:r>
      <w:r>
        <w:rPr>
          <w:rFonts w:hint="eastAsia" w:ascii="Times New Roman" w:hAnsi="Times New Roman" w:cs="宋体"/>
          <w:sz w:val="24"/>
          <w:szCs w:val="24"/>
        </w:rPr>
        <w:t>《药物临床试验质量管理规范》及其他相关法律法规进行临床试验，</w:t>
      </w:r>
      <w:r>
        <w:rPr>
          <w:rFonts w:hint="eastAsia" w:ascii="Times New Roman" w:hAnsi="Times New Roman" w:cs="宋体"/>
          <w:sz w:val="24"/>
          <w:szCs w:val="24"/>
          <w:lang w:eastAsia="zh-CN"/>
        </w:rPr>
        <w:t>力争</w:t>
      </w:r>
      <w:r>
        <w:rPr>
          <w:rFonts w:hint="eastAsia" w:ascii="Times New Roman" w:hAnsi="Times New Roman" w:cs="宋体"/>
          <w:sz w:val="24"/>
          <w:szCs w:val="24"/>
        </w:rPr>
        <w:t>按时完成临床试验。</w:t>
      </w:r>
    </w:p>
    <w:p w14:paraId="66E56AFD">
      <w:pPr>
        <w:numPr>
          <w:ilvl w:val="0"/>
          <w:numId w:val="2"/>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主要研究者负责接受由</w:t>
      </w:r>
      <w:r>
        <w:rPr>
          <w:rFonts w:hint="eastAsia" w:ascii="Times New Roman" w:hAnsi="Times New Roman" w:cs="宋体"/>
          <w:sz w:val="24"/>
          <w:szCs w:val="24"/>
          <w:lang w:eastAsia="zh-CN"/>
        </w:rPr>
        <w:t>丙</w:t>
      </w:r>
      <w:r>
        <w:rPr>
          <w:rFonts w:hint="eastAsia" w:ascii="Times New Roman" w:hAnsi="Times New Roman" w:cs="宋体"/>
          <w:sz w:val="24"/>
          <w:szCs w:val="24"/>
        </w:rPr>
        <w:t>方委派的临床监查员的监查，对于</w:t>
      </w:r>
      <w:r>
        <w:rPr>
          <w:rFonts w:hint="eastAsia" w:ascii="Times New Roman" w:hAnsi="Times New Roman" w:cs="宋体"/>
          <w:sz w:val="24"/>
          <w:szCs w:val="24"/>
          <w:lang w:eastAsia="zh-CN"/>
        </w:rPr>
        <w:t>丙</w:t>
      </w:r>
      <w:r>
        <w:rPr>
          <w:rFonts w:hint="eastAsia" w:ascii="Times New Roman" w:hAnsi="Times New Roman" w:cs="宋体"/>
          <w:sz w:val="24"/>
          <w:szCs w:val="24"/>
        </w:rPr>
        <w:t>方监查员或者机构内部质控员在检查过程中发现的问题及时整改完善，并根据要求反馈整改结果，以保证临床试验质量。</w:t>
      </w:r>
    </w:p>
    <w:p w14:paraId="32922F99">
      <w:pPr>
        <w:numPr>
          <w:ilvl w:val="0"/>
          <w:numId w:val="2"/>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主要研究者负责保证提供的研究结果和数据的准确、真实、可靠，保证所有的临床试验数据均有原始记录并可以溯源，保存好所有的原始记录，保证将数据等原始记录准确、真实、完整、及时、合法地载入病历。</w:t>
      </w:r>
    </w:p>
    <w:p w14:paraId="5C9DDC1A">
      <w:pPr>
        <w:numPr>
          <w:ilvl w:val="0"/>
          <w:numId w:val="2"/>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在临床试验和随访期间，对于受试者出现与试验相关的不良事件，包括有临床意义的实验室异常时，研究者和临床试验机构应当保证受试者得到妥善的医疗处理，并将相关情况如实告知受试者。研究者意识到受试者存在合并疾病需要治疗时，应当告知受试者，并关注可能干扰临床试验结果或者受试者安全的合并用药。</w:t>
      </w:r>
    </w:p>
    <w:p w14:paraId="5225B59F">
      <w:pPr>
        <w:numPr>
          <w:ilvl w:val="0"/>
          <w:numId w:val="2"/>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除试验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是受试者的真实姓名、公民身份号码和住址等身份信息。试验方案中规定的、对安全性评价重要的不良事件和实验室异常值，应当按照试验方案的要求和时限向申办者报告。研究者收到申办者提供的临床试验的相关安全性信息后应当及时签收阅读，</w:t>
      </w:r>
      <w:r>
        <w:rPr>
          <w:rFonts w:hint="eastAsia" w:ascii="Times New Roman" w:hAnsi="Times New Roman" w:cs="宋体"/>
          <w:sz w:val="24"/>
          <w:szCs w:val="24"/>
          <w:lang w:eastAsia="zh-CN"/>
        </w:rPr>
        <w:t>同时</w:t>
      </w:r>
      <w:r>
        <w:rPr>
          <w:rFonts w:hint="eastAsia" w:ascii="Times New Roman" w:hAnsi="Times New Roman" w:cs="宋体"/>
          <w:sz w:val="24"/>
          <w:szCs w:val="24"/>
        </w:rPr>
        <w:t>考虑受试者的治疗是否进行相应调整，必要时尽早与受试者沟通，并应当向伦理委员会报告由申办方提供的可疑且非预期严重不良反应。</w:t>
      </w:r>
    </w:p>
    <w:p w14:paraId="79493C4D">
      <w:pPr>
        <w:numPr>
          <w:ilvl w:val="0"/>
          <w:numId w:val="2"/>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在收到数据统计分析部门对病例报告表的询问表后，应及时提供反馈信息。</w:t>
      </w:r>
    </w:p>
    <w:p w14:paraId="3DA82AB8">
      <w:pPr>
        <w:numPr>
          <w:ilvl w:val="0"/>
          <w:numId w:val="2"/>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研究者应与甲方</w:t>
      </w:r>
      <w:r>
        <w:rPr>
          <w:rFonts w:hint="eastAsia" w:ascii="Times New Roman" w:hAnsi="Times New Roman" w:cs="宋体"/>
          <w:sz w:val="24"/>
          <w:szCs w:val="24"/>
          <w:lang w:val="en-US" w:eastAsia="zh-CN"/>
        </w:rPr>
        <w:t>/丙方</w:t>
      </w:r>
      <w:r>
        <w:rPr>
          <w:rFonts w:hint="eastAsia" w:ascii="Times New Roman" w:hAnsi="Times New Roman" w:cs="宋体"/>
          <w:sz w:val="24"/>
          <w:szCs w:val="24"/>
        </w:rPr>
        <w:t>商定有关临床试验的费用，并在合同中写明。</w:t>
      </w:r>
      <w:r>
        <w:rPr>
          <w:rFonts w:hint="eastAsia" w:ascii="Times New Roman" w:hAnsi="Times New Roman" w:cs="宋体"/>
          <w:sz w:val="24"/>
          <w:szCs w:val="24"/>
          <w:lang w:eastAsia="zh-CN"/>
        </w:rPr>
        <w:t>如临床试验由</w:t>
      </w:r>
      <w:r>
        <w:rPr>
          <w:rFonts w:hint="eastAsia" w:ascii="Times New Roman" w:hAnsi="Times New Roman" w:cs="宋体"/>
          <w:sz w:val="24"/>
          <w:szCs w:val="24"/>
        </w:rPr>
        <w:t>甲方</w:t>
      </w:r>
      <w:r>
        <w:rPr>
          <w:rFonts w:hint="eastAsia" w:ascii="Times New Roman" w:hAnsi="Times New Roman" w:cs="宋体"/>
          <w:sz w:val="24"/>
          <w:szCs w:val="24"/>
          <w:lang w:val="en-US" w:eastAsia="zh-CN"/>
        </w:rPr>
        <w:t>/丙方</w:t>
      </w:r>
      <w:r>
        <w:rPr>
          <w:rFonts w:hint="eastAsia" w:ascii="Times New Roman" w:hAnsi="Times New Roman" w:cs="宋体"/>
          <w:sz w:val="24"/>
          <w:szCs w:val="24"/>
        </w:rPr>
        <w:t>提供药物和费用</w:t>
      </w:r>
      <w:r>
        <w:rPr>
          <w:rFonts w:hint="eastAsia" w:ascii="Times New Roman" w:hAnsi="Times New Roman" w:cs="宋体"/>
          <w:sz w:val="24"/>
          <w:szCs w:val="24"/>
          <w:lang w:eastAsia="zh-CN"/>
        </w:rPr>
        <w:t>，</w:t>
      </w:r>
      <w:r>
        <w:rPr>
          <w:rFonts w:hint="eastAsia" w:ascii="Times New Roman" w:hAnsi="Times New Roman" w:cs="宋体"/>
          <w:sz w:val="24"/>
          <w:szCs w:val="24"/>
        </w:rPr>
        <w:t>研究者在临床试验过程中，不得向受试者收取试验用药、相关检查等所需的费用。</w:t>
      </w:r>
    </w:p>
    <w:p w14:paraId="212C9F04">
      <w:pPr>
        <w:numPr>
          <w:ilvl w:val="0"/>
          <w:numId w:val="2"/>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研究者中止一项临床试验必须通知受试者、甲方、伦理委员会、药物临床试验机构和药品监督管理部门，并阐明理由。</w:t>
      </w:r>
    </w:p>
    <w:p w14:paraId="5779FC90">
      <w:pPr>
        <w:numPr>
          <w:ilvl w:val="0"/>
          <w:numId w:val="2"/>
        </w:numPr>
        <w:adjustRightInd w:val="0"/>
        <w:snapToGrid w:val="0"/>
        <w:spacing w:line="360" w:lineRule="auto"/>
        <w:ind w:left="0" w:firstLine="454" w:firstLineChars="0"/>
        <w:rPr>
          <w:rFonts w:hint="eastAsia" w:ascii="Times New Roman" w:hAnsi="Times New Roman" w:cs="宋体"/>
          <w:sz w:val="24"/>
          <w:szCs w:val="24"/>
        </w:rPr>
      </w:pPr>
      <w:r>
        <w:rPr>
          <w:rFonts w:hint="eastAsia" w:ascii="Times New Roman" w:hAnsi="Times New Roman" w:cs="宋体"/>
          <w:sz w:val="24"/>
          <w:szCs w:val="24"/>
        </w:rPr>
        <w:t>如果主要研究者从研究机构离职或由于</w:t>
      </w:r>
      <w:r>
        <w:rPr>
          <w:rFonts w:hint="eastAsia" w:ascii="Times New Roman" w:hAnsi="Times New Roman" w:cs="宋体"/>
          <w:sz w:val="24"/>
          <w:szCs w:val="24"/>
          <w:lang w:eastAsia="zh-CN"/>
        </w:rPr>
        <w:t>其他</w:t>
      </w:r>
      <w:r>
        <w:rPr>
          <w:rFonts w:hint="eastAsia" w:ascii="Times New Roman" w:hAnsi="Times New Roman" w:cs="宋体"/>
          <w:sz w:val="24"/>
          <w:szCs w:val="24"/>
        </w:rPr>
        <w:t>原因不能继续开展本研究，机构将及时提前通知甲方</w:t>
      </w:r>
      <w:r>
        <w:rPr>
          <w:rFonts w:hint="eastAsia" w:ascii="Times New Roman" w:hAnsi="Times New Roman" w:cs="宋体"/>
          <w:sz w:val="24"/>
          <w:szCs w:val="24"/>
          <w:lang w:eastAsia="zh-CN"/>
        </w:rPr>
        <w:t>或丙方</w:t>
      </w:r>
      <w:r>
        <w:rPr>
          <w:rFonts w:hint="eastAsia" w:ascii="Times New Roman" w:hAnsi="Times New Roman" w:cs="宋体"/>
          <w:sz w:val="24"/>
          <w:szCs w:val="24"/>
        </w:rPr>
        <w:t>。</w:t>
      </w:r>
      <w:r>
        <w:rPr>
          <w:rFonts w:hint="eastAsia" w:ascii="Times New Roman" w:hAnsi="Times New Roman" w:cs="宋体"/>
          <w:sz w:val="24"/>
          <w:szCs w:val="24"/>
          <w:lang w:eastAsia="zh-CN"/>
        </w:rPr>
        <w:t>如果</w:t>
      </w:r>
      <w:r>
        <w:rPr>
          <w:rFonts w:hint="eastAsia" w:ascii="Times New Roman" w:hAnsi="Times New Roman" w:cs="宋体"/>
          <w:sz w:val="24"/>
          <w:szCs w:val="24"/>
        </w:rPr>
        <w:t>委任新</w:t>
      </w:r>
      <w:r>
        <w:rPr>
          <w:rFonts w:hint="eastAsia" w:ascii="Times New Roman" w:hAnsi="Times New Roman" w:cs="宋体"/>
          <w:sz w:val="24"/>
          <w:szCs w:val="24"/>
          <w:lang w:eastAsia="zh-CN"/>
        </w:rPr>
        <w:t>的</w:t>
      </w:r>
      <w:r>
        <w:rPr>
          <w:rFonts w:hint="eastAsia" w:ascii="Times New Roman" w:hAnsi="Times New Roman" w:cs="宋体"/>
          <w:sz w:val="24"/>
          <w:szCs w:val="24"/>
        </w:rPr>
        <w:t>主要研究者</w:t>
      </w:r>
      <w:r>
        <w:rPr>
          <w:rFonts w:hint="eastAsia" w:ascii="Times New Roman" w:hAnsi="Times New Roman" w:cs="宋体"/>
          <w:sz w:val="24"/>
          <w:szCs w:val="24"/>
          <w:lang w:eastAsia="zh-CN"/>
        </w:rPr>
        <w:t>，</w:t>
      </w:r>
      <w:r>
        <w:rPr>
          <w:rFonts w:hint="eastAsia" w:ascii="Times New Roman" w:hAnsi="Times New Roman" w:cs="宋体"/>
          <w:sz w:val="24"/>
          <w:szCs w:val="24"/>
        </w:rPr>
        <w:t>必须事先征得甲方</w:t>
      </w:r>
      <w:r>
        <w:rPr>
          <w:rFonts w:hint="eastAsia" w:ascii="Times New Roman" w:hAnsi="Times New Roman" w:cs="宋体"/>
          <w:sz w:val="24"/>
          <w:szCs w:val="24"/>
          <w:lang w:eastAsia="zh-CN"/>
        </w:rPr>
        <w:t>或丙方</w:t>
      </w:r>
      <w:r>
        <w:rPr>
          <w:rFonts w:hint="eastAsia" w:ascii="Times New Roman" w:hAnsi="Times New Roman" w:cs="宋体"/>
          <w:sz w:val="24"/>
          <w:szCs w:val="24"/>
        </w:rPr>
        <w:t>的同意。</w:t>
      </w:r>
    </w:p>
    <w:p w14:paraId="68B308EE">
      <w:pPr>
        <w:numPr>
          <w:ilvl w:val="0"/>
          <w:numId w:val="0"/>
        </w:numPr>
        <w:adjustRightInd w:val="0"/>
        <w:snapToGrid w:val="0"/>
        <w:spacing w:line="360" w:lineRule="auto"/>
        <w:ind w:left="454" w:leftChars="0"/>
        <w:rPr>
          <w:rFonts w:hint="eastAsia" w:ascii="Times New Roman" w:hAnsi="Times New Roman" w:cs="宋体"/>
          <w:b/>
          <w:bCs/>
          <w:sz w:val="24"/>
          <w:szCs w:val="24"/>
          <w:lang w:val="en-US" w:eastAsia="zh-CN"/>
        </w:rPr>
      </w:pPr>
      <w:r>
        <w:rPr>
          <w:rFonts w:hint="eastAsia" w:cs="宋体"/>
          <w:b/>
          <w:bCs/>
          <w:sz w:val="24"/>
          <w:szCs w:val="24"/>
          <w:lang w:val="en-US" w:eastAsia="zh-CN"/>
        </w:rPr>
        <w:t>5.</w:t>
      </w:r>
      <w:r>
        <w:rPr>
          <w:rFonts w:hint="eastAsia" w:ascii="Times New Roman" w:hAnsi="Times New Roman" w:cs="宋体"/>
          <w:b/>
          <w:bCs/>
          <w:sz w:val="24"/>
          <w:szCs w:val="24"/>
          <w:lang w:val="en-US" w:eastAsia="zh-CN"/>
        </w:rPr>
        <w:t>丙方应承担的责任和义务</w:t>
      </w:r>
    </w:p>
    <w:p w14:paraId="61A44C62">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向乙方提供甲方委托代理的《授权委托书》；根据委托书授权丙方的职责、义务和权限代为甲方行使代理的事务。</w:t>
      </w:r>
    </w:p>
    <w:p w14:paraId="647067FF">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代为甲方向乙方支付临床试验相关费用。</w:t>
      </w:r>
    </w:p>
    <w:p w14:paraId="1D310FFD">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代为甲方向乙方提供伦理委员会审批所需的文件资料。</w:t>
      </w:r>
    </w:p>
    <w:p w14:paraId="27D71664">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代为甲方向乙方提供临床试验所需的相关资料。</w:t>
      </w:r>
    </w:p>
    <w:p w14:paraId="6AC3DB4A">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代为甲方向乙方提供参与本项目试验的单位名单、研究者姓名、联系方式、手机或电话等。</w:t>
      </w:r>
    </w:p>
    <w:p w14:paraId="07AC984B">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代为甲方监督乙方遵循《药物临床试验质量管理规范（GCP）》及试验方案进行临床试验研究。</w:t>
      </w:r>
    </w:p>
    <w:p w14:paraId="4E7B916B">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代为甲方听取、了解和掌握乙方和其他参与单位的临床试验进度，组织召开临床试验进度会议，对临床试验进度进行布置和安排。</w:t>
      </w:r>
    </w:p>
    <w:p w14:paraId="72C882DA">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对乙方和其他参与临床试验的单位在临床试验中碰到或出现的问题，必要时应及时同乙方联系，或召集试验单位商讨确定解决方法。</w:t>
      </w:r>
    </w:p>
    <w:p w14:paraId="7E0738E0">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代为甲方派遣合格的监查员，对临床试验的质量进行监查，确保试验资料符合评审的相关要求，并确保试验数据的真实性、可靠性、有效性和统计结果的准确性，并符合伦理要求。</w:t>
      </w:r>
    </w:p>
    <w:p w14:paraId="7EC1C6E3">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在代理过程中，应当对甲方提供的全部资料、乙方试验的数据和全部资料</w:t>
      </w:r>
      <w:r>
        <w:rPr>
          <w:rFonts w:hint="eastAsia" w:ascii="Times New Roman" w:hAnsi="Times New Roman"/>
          <w:sz w:val="24"/>
          <w:szCs w:val="24"/>
          <w:lang w:eastAsia="zh-CN"/>
        </w:rPr>
        <w:t>，</w:t>
      </w:r>
      <w:r>
        <w:rPr>
          <w:rFonts w:hint="eastAsia" w:ascii="Times New Roman" w:hAnsi="Times New Roman"/>
          <w:sz w:val="24"/>
          <w:szCs w:val="24"/>
        </w:rPr>
        <w:t>以及受试者的相关信息和隐私承担保密责任。未得到甲方或乙方书面同意，不得向本协议临床试验以外的第三</w:t>
      </w:r>
      <w:r>
        <w:rPr>
          <w:rFonts w:hint="eastAsia" w:ascii="Times New Roman" w:hAnsi="Times New Roman"/>
          <w:sz w:val="24"/>
          <w:szCs w:val="24"/>
          <w:lang w:eastAsia="zh-CN"/>
        </w:rPr>
        <w:t>方</w:t>
      </w:r>
      <w:r>
        <w:rPr>
          <w:rFonts w:hint="eastAsia" w:ascii="Times New Roman" w:hAnsi="Times New Roman"/>
          <w:sz w:val="24"/>
          <w:szCs w:val="24"/>
        </w:rPr>
        <w:t>公开。</w:t>
      </w:r>
    </w:p>
    <w:p w14:paraId="03E6198E">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受试者发生不良事件后，代理甲方配合和协助乙方处理受试者的治疗、补偿或赔偿纠纷，及时、妥善处理好对受试者的补偿或赔偿事宜，包括向甲方确认补偿或赔偿金额，防止纠纷影响乙方正常的医疗工作以及本临床试验的实施。</w:t>
      </w:r>
    </w:p>
    <w:p w14:paraId="348A019D">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代甲方负责对乙方的研究人员进行该临床试验有关的培训。</w:t>
      </w:r>
    </w:p>
    <w:p w14:paraId="7EE1A67D">
      <w:pPr>
        <w:numPr>
          <w:ilvl w:val="0"/>
          <w:numId w:val="3"/>
        </w:numPr>
        <w:adjustRightInd w:val="0"/>
        <w:snapToGrid w:val="0"/>
        <w:spacing w:line="360" w:lineRule="auto"/>
        <w:ind w:left="0" w:firstLine="431" w:firstLineChars="0"/>
        <w:rPr>
          <w:rFonts w:ascii="Times New Roman" w:hAnsi="Times New Roman"/>
          <w:sz w:val="24"/>
          <w:szCs w:val="24"/>
        </w:rPr>
      </w:pPr>
      <w:r>
        <w:rPr>
          <w:rFonts w:hint="eastAsia" w:ascii="Times New Roman" w:hAnsi="Times New Roman"/>
          <w:sz w:val="24"/>
          <w:szCs w:val="24"/>
        </w:rPr>
        <w:t>应及时向乙方PI告知试验中存在问题，以便乙方采取相关措施改进试验操作。</w:t>
      </w:r>
    </w:p>
    <w:p w14:paraId="27F68F5A">
      <w:pPr>
        <w:numPr>
          <w:ilvl w:val="0"/>
          <w:numId w:val="3"/>
        </w:numPr>
        <w:adjustRightInd w:val="0"/>
        <w:snapToGrid w:val="0"/>
        <w:spacing w:line="360" w:lineRule="auto"/>
        <w:ind w:left="0" w:firstLine="431" w:firstLineChars="0"/>
        <w:rPr>
          <w:rFonts w:hint="eastAsia" w:ascii="Times New Roman" w:hAnsi="Times New Roman" w:cs="宋体"/>
          <w:b/>
          <w:bCs/>
          <w:sz w:val="24"/>
          <w:szCs w:val="24"/>
        </w:rPr>
      </w:pPr>
      <w:r>
        <w:rPr>
          <w:rFonts w:hint="eastAsia" w:ascii="Times New Roman" w:hAnsi="Times New Roman"/>
          <w:sz w:val="24"/>
          <w:szCs w:val="24"/>
        </w:rPr>
        <w:t>丙方需帮助乙方选择第三方SMO公司的合格的CRC参与临床试验，或由乙方自行选择CRC，产生的CRC费用由丙方承担，委托协议将另行签署。</w:t>
      </w:r>
    </w:p>
    <w:p w14:paraId="1A2CDE51">
      <w:pPr>
        <w:adjustRightInd w:val="0"/>
        <w:snapToGrid w:val="0"/>
        <w:spacing w:before="157" w:beforeLines="50" w:after="157" w:afterLines="50" w:line="360" w:lineRule="auto"/>
        <w:ind w:firstLine="281" w:firstLineChars="100"/>
        <w:rPr>
          <w:rFonts w:hint="eastAsia" w:ascii="Times New Roman" w:hAnsi="Times New Roman" w:cs="宋体"/>
          <w:b/>
          <w:sz w:val="28"/>
          <w:szCs w:val="28"/>
        </w:rPr>
      </w:pPr>
      <w:r>
        <w:rPr>
          <w:rFonts w:hint="eastAsia" w:ascii="Times New Roman" w:hAnsi="Times New Roman" w:cs="宋体"/>
          <w:b/>
          <w:sz w:val="28"/>
          <w:szCs w:val="28"/>
        </w:rPr>
        <w:t>三.经费预算及付款计划</w:t>
      </w:r>
    </w:p>
    <w:p w14:paraId="14E3CB02">
      <w:pPr>
        <w:adjustRightInd w:val="0"/>
        <w:snapToGrid w:val="0"/>
        <w:spacing w:line="360" w:lineRule="auto"/>
        <w:ind w:firstLine="482" w:firstLineChars="200"/>
        <w:rPr>
          <w:rFonts w:hint="eastAsia" w:cs="宋体"/>
          <w:b/>
          <w:sz w:val="24"/>
          <w:szCs w:val="24"/>
          <w:lang w:eastAsia="zh-CN"/>
        </w:rPr>
      </w:pPr>
      <w:r>
        <w:rPr>
          <w:rFonts w:hint="eastAsia" w:cs="宋体"/>
          <w:b/>
          <w:kern w:val="2"/>
          <w:sz w:val="24"/>
          <w:szCs w:val="24"/>
          <w:lang w:val="en-US" w:eastAsia="zh-CN" w:bidi="ar-SA"/>
        </w:rPr>
        <w:t>（</w:t>
      </w:r>
      <w:r>
        <w:rPr>
          <w:rFonts w:hint="eastAsia" w:ascii="Times New Roman" w:hAnsi="Times New Roman" w:eastAsia="宋体" w:cs="宋体"/>
          <w:b/>
          <w:kern w:val="2"/>
          <w:sz w:val="24"/>
          <w:szCs w:val="24"/>
          <w:lang w:val="en-US" w:eastAsia="zh-CN" w:bidi="ar-SA"/>
        </w:rPr>
        <w:t>一</w:t>
      </w:r>
      <w:r>
        <w:rPr>
          <w:rFonts w:hint="eastAsia" w:cs="宋体"/>
          <w:b/>
          <w:kern w:val="2"/>
          <w:sz w:val="24"/>
          <w:szCs w:val="24"/>
          <w:lang w:val="en-US" w:eastAsia="zh-CN" w:bidi="ar-SA"/>
        </w:rPr>
        <w:t>）项目</w:t>
      </w:r>
      <w:r>
        <w:rPr>
          <w:rFonts w:hint="eastAsia" w:cs="宋体"/>
          <w:b/>
          <w:sz w:val="24"/>
          <w:szCs w:val="24"/>
          <w:lang w:eastAsia="zh-CN"/>
        </w:rPr>
        <w:t>总费用：</w:t>
      </w:r>
      <w:r>
        <w:rPr>
          <w:rFonts w:hint="eastAsia" w:cs="宋体"/>
          <w:b/>
          <w:sz w:val="24"/>
        </w:rPr>
        <w:t>**.**元</w:t>
      </w:r>
      <w:r>
        <w:rPr>
          <w:rFonts w:hint="eastAsia" w:cs="宋体"/>
          <w:b/>
          <w:sz w:val="24"/>
          <w:lang w:eastAsia="zh-CN"/>
        </w:rPr>
        <w:t>（</w:t>
      </w:r>
      <w:r>
        <w:rPr>
          <w:rFonts w:hint="eastAsia" w:cs="宋体"/>
          <w:b/>
          <w:sz w:val="24"/>
          <w:lang w:val="en-US" w:eastAsia="zh-CN"/>
        </w:rPr>
        <w:t xml:space="preserve">大写：            </w:t>
      </w:r>
      <w:r>
        <w:rPr>
          <w:rFonts w:hint="eastAsia" w:cs="宋体"/>
          <w:b/>
          <w:sz w:val="24"/>
          <w:lang w:eastAsia="zh-CN"/>
        </w:rPr>
        <w:t>）</w:t>
      </w:r>
    </w:p>
    <w:p w14:paraId="006DEE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cs="宋体"/>
          <w:b/>
          <w:sz w:val="24"/>
          <w:szCs w:val="24"/>
          <w:lang w:eastAsia="zh-CN"/>
        </w:rPr>
      </w:pPr>
      <w:r>
        <w:rPr>
          <w:rFonts w:hint="eastAsia" w:cs="宋体"/>
          <w:b/>
          <w:sz w:val="24"/>
          <w:szCs w:val="24"/>
          <w:lang w:val="en-US" w:eastAsia="zh-CN"/>
        </w:rPr>
        <w:t>1、</w:t>
      </w:r>
      <w:r>
        <w:rPr>
          <w:rFonts w:hint="eastAsia" w:cs="宋体"/>
          <w:b/>
          <w:sz w:val="24"/>
          <w:szCs w:val="24"/>
          <w:lang w:eastAsia="zh-CN"/>
        </w:rPr>
        <w:t>伦理费用：</w:t>
      </w:r>
      <w:r>
        <w:rPr>
          <w:rFonts w:hint="eastAsia" w:cs="宋体"/>
          <w:b w:val="0"/>
          <w:bCs/>
          <w:sz w:val="24"/>
          <w:szCs w:val="24"/>
          <w:lang w:eastAsia="zh-CN"/>
        </w:rPr>
        <w:t>本</w:t>
      </w:r>
      <w:r>
        <w:rPr>
          <w:rFonts w:hint="eastAsia" w:ascii="Times New Roman" w:hAnsi="Times New Roman" w:eastAsia="宋体" w:cs="宋体"/>
          <w:b w:val="0"/>
          <w:bCs/>
          <w:sz w:val="24"/>
          <w:szCs w:val="24"/>
          <w:lang w:val="en-US" w:eastAsia="zh-CN"/>
        </w:rPr>
        <w:t>试验</w:t>
      </w:r>
      <w:r>
        <w:rPr>
          <w:rFonts w:hint="eastAsia" w:ascii="Times New Roman" w:hAnsi="Times New Roman" w:eastAsia="宋体" w:cs="宋体"/>
          <w:sz w:val="24"/>
          <w:szCs w:val="24"/>
          <w:lang w:val="en-US" w:eastAsia="zh-CN"/>
        </w:rPr>
        <w:t>伦理审查费用</w:t>
      </w:r>
      <w:r>
        <w:rPr>
          <w:rFonts w:hint="eastAsia" w:cs="宋体"/>
          <w:sz w:val="24"/>
          <w:szCs w:val="24"/>
          <w:lang w:val="en-US" w:eastAsia="zh-CN"/>
        </w:rPr>
        <w:t>预</w:t>
      </w:r>
      <w:r>
        <w:rPr>
          <w:rFonts w:hint="eastAsia" w:ascii="Times New Roman" w:hAnsi="Times New Roman" w:eastAsia="宋体" w:cs="宋体"/>
          <w:sz w:val="24"/>
          <w:szCs w:val="24"/>
          <w:lang w:val="en-US" w:eastAsia="zh-CN"/>
        </w:rPr>
        <w:t>计**.**元</w:t>
      </w:r>
      <w:r>
        <w:rPr>
          <w:rFonts w:hint="eastAsia" w:cs="宋体"/>
          <w:sz w:val="24"/>
          <w:szCs w:val="24"/>
          <w:lang w:val="en-US" w:eastAsia="zh-CN"/>
        </w:rPr>
        <w:t>，含以下三项：</w:t>
      </w:r>
    </w:p>
    <w:p w14:paraId="3EDDB9DC">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62" w:leftChars="0"/>
        <w:textAlignment w:val="auto"/>
        <w:rPr>
          <w:rFonts w:hint="eastAsia" w:ascii="Times New Roman" w:hAnsi="Times New Roman" w:eastAsia="宋体" w:cs="宋体"/>
          <w:sz w:val="24"/>
          <w:szCs w:val="24"/>
          <w:lang w:val="en-US" w:eastAsia="zh-CN"/>
        </w:rPr>
      </w:pPr>
      <w:r>
        <w:rPr>
          <w:rFonts w:hint="eastAsia" w:cs="宋体"/>
          <w:sz w:val="24"/>
          <w:szCs w:val="24"/>
          <w:lang w:val="en-US" w:eastAsia="zh-CN"/>
        </w:rPr>
        <w:t>1.1</w:t>
      </w:r>
      <w:r>
        <w:rPr>
          <w:rFonts w:hint="eastAsia" w:ascii="Times New Roman" w:hAnsi="Times New Roman" w:eastAsia="宋体" w:cs="宋体"/>
          <w:sz w:val="24"/>
          <w:szCs w:val="24"/>
        </w:rPr>
        <w:t>本试验</w:t>
      </w:r>
      <w:r>
        <w:rPr>
          <w:rFonts w:hint="eastAsia" w:ascii="Times New Roman" w:hAnsi="Times New Roman" w:eastAsia="宋体" w:cs="宋体"/>
          <w:sz w:val="24"/>
          <w:szCs w:val="24"/>
          <w:lang w:eastAsia="zh-CN"/>
        </w:rPr>
        <w:t>伦理初期审查费用为</w:t>
      </w:r>
      <w:r>
        <w:rPr>
          <w:rFonts w:hint="eastAsia" w:ascii="Times New Roman" w:hAnsi="Times New Roman" w:cs="宋体"/>
          <w:sz w:val="24"/>
          <w:highlight w:val="none"/>
          <w:shd w:val="clear" w:color="auto" w:fill="auto"/>
        </w:rPr>
        <w:t>**.**</w:t>
      </w:r>
      <w:r>
        <w:rPr>
          <w:rFonts w:hint="eastAsia" w:ascii="Times New Roman" w:hAnsi="Times New Roman" w:eastAsia="宋体" w:cs="宋体"/>
          <w:sz w:val="24"/>
          <w:szCs w:val="24"/>
          <w:lang w:val="en-US" w:eastAsia="zh-CN"/>
        </w:rPr>
        <w:t>元，结题审查费用为</w:t>
      </w:r>
      <w:r>
        <w:rPr>
          <w:rFonts w:hint="eastAsia" w:ascii="Times New Roman" w:hAnsi="Times New Roman" w:cs="宋体"/>
          <w:sz w:val="24"/>
          <w:highlight w:val="none"/>
          <w:shd w:val="clear" w:color="auto" w:fill="auto"/>
        </w:rPr>
        <w:t>**.**</w:t>
      </w:r>
      <w:r>
        <w:rPr>
          <w:rFonts w:hint="eastAsia" w:ascii="Times New Roman" w:hAnsi="Times New Roman" w:eastAsia="宋体" w:cs="宋体"/>
          <w:sz w:val="24"/>
          <w:szCs w:val="24"/>
          <w:lang w:val="en-US" w:eastAsia="zh-CN"/>
        </w:rPr>
        <w:t>元，共计</w:t>
      </w:r>
      <w:r>
        <w:rPr>
          <w:rFonts w:hint="eastAsia" w:ascii="Times New Roman" w:hAnsi="Times New Roman" w:cs="宋体"/>
          <w:sz w:val="24"/>
          <w:highlight w:val="none"/>
          <w:shd w:val="clear" w:color="auto" w:fill="auto"/>
        </w:rPr>
        <w:t>**.**</w:t>
      </w:r>
      <w:r>
        <w:rPr>
          <w:rFonts w:hint="eastAsia" w:ascii="Times New Roman" w:hAnsi="Times New Roman" w:eastAsia="宋体" w:cs="宋体"/>
          <w:sz w:val="24"/>
          <w:szCs w:val="24"/>
          <w:lang w:val="en-US" w:eastAsia="zh-CN"/>
        </w:rPr>
        <w:t>元；</w:t>
      </w:r>
    </w:p>
    <w:p w14:paraId="61358D75">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62" w:leftChars="0"/>
        <w:textAlignment w:val="auto"/>
        <w:rPr>
          <w:rFonts w:hint="eastAsia" w:ascii="Times New Roman" w:hAnsi="Times New Roman" w:eastAsia="宋体" w:cs="宋体"/>
          <w:sz w:val="24"/>
          <w:szCs w:val="24"/>
          <w:lang w:val="en-US" w:eastAsia="zh-CN"/>
        </w:rPr>
      </w:pPr>
      <w:r>
        <w:rPr>
          <w:rFonts w:hint="eastAsia" w:cs="宋体"/>
          <w:sz w:val="24"/>
          <w:szCs w:val="24"/>
          <w:lang w:val="en-US" w:eastAsia="zh-CN"/>
        </w:rPr>
        <w:t>1.2.其他</w:t>
      </w:r>
      <w:r>
        <w:rPr>
          <w:rFonts w:hint="eastAsia" w:ascii="Times New Roman" w:hAnsi="Times New Roman" w:eastAsia="宋体" w:cs="宋体"/>
          <w:sz w:val="24"/>
          <w:szCs w:val="24"/>
          <w:lang w:val="en-US" w:eastAsia="zh-CN"/>
        </w:rPr>
        <w:t>伦理审查费用按实际发生结算</w:t>
      </w:r>
      <w:r>
        <w:rPr>
          <w:rFonts w:hint="eastAsia" w:cs="宋体"/>
          <w:sz w:val="24"/>
          <w:szCs w:val="24"/>
          <w:lang w:val="en-US" w:eastAsia="zh-CN"/>
        </w:rPr>
        <w:t>，快审XXX元/次，会议审查XXX元/次</w:t>
      </w:r>
      <w:r>
        <w:rPr>
          <w:rFonts w:hint="eastAsia" w:ascii="Times New Roman" w:hAnsi="Times New Roman" w:eastAsia="宋体" w:cs="宋体"/>
          <w:sz w:val="24"/>
          <w:szCs w:val="24"/>
          <w:lang w:val="en-US" w:eastAsia="zh-CN"/>
        </w:rPr>
        <w:t>；</w:t>
      </w:r>
    </w:p>
    <w:p w14:paraId="0B6F733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62" w:leftChars="0"/>
        <w:textAlignment w:val="auto"/>
        <w:rPr>
          <w:rFonts w:hint="default" w:ascii="Times New Roman" w:hAnsi="Times New Roman" w:eastAsia="宋体" w:cs="宋体"/>
          <w:sz w:val="24"/>
          <w:szCs w:val="24"/>
          <w:lang w:val="en-US" w:eastAsia="zh-CN"/>
        </w:rPr>
      </w:pPr>
      <w:r>
        <w:rPr>
          <w:rFonts w:hint="eastAsia" w:cs="宋体"/>
          <w:sz w:val="24"/>
          <w:szCs w:val="24"/>
          <w:lang w:val="en-US" w:eastAsia="zh-CN"/>
        </w:rPr>
        <w:t>1.3伦理审查费用需加收1%税费。</w:t>
      </w:r>
    </w:p>
    <w:p w14:paraId="0D5037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cs="宋体"/>
          <w:b/>
          <w:sz w:val="24"/>
          <w:szCs w:val="24"/>
          <w:lang w:eastAsia="zh-CN"/>
        </w:rPr>
      </w:pPr>
      <w:r>
        <w:rPr>
          <w:rFonts w:hint="eastAsia" w:cs="宋体"/>
          <w:b/>
          <w:kern w:val="2"/>
          <w:sz w:val="24"/>
          <w:szCs w:val="24"/>
          <w:lang w:val="en-US" w:eastAsia="zh-CN" w:bidi="ar-SA"/>
        </w:rPr>
        <w:t>2、</w:t>
      </w:r>
      <w:r>
        <w:rPr>
          <w:rFonts w:hint="eastAsia" w:cs="宋体"/>
          <w:b/>
          <w:sz w:val="24"/>
          <w:szCs w:val="24"/>
          <w:lang w:eastAsia="zh-CN"/>
        </w:rPr>
        <w:t>试验费用：</w:t>
      </w:r>
      <w:r>
        <w:rPr>
          <w:rFonts w:hint="eastAsia" w:ascii="Times New Roman" w:hAnsi="Times New Roman" w:cs="宋体"/>
          <w:b w:val="0"/>
          <w:bCs/>
          <w:sz w:val="24"/>
        </w:rPr>
        <w:t>本</w:t>
      </w:r>
      <w:r>
        <w:rPr>
          <w:rFonts w:hint="eastAsia" w:ascii="Times New Roman" w:hAnsi="Times New Roman" w:cs="宋体"/>
          <w:sz w:val="24"/>
          <w:lang w:val="en-US" w:eastAsia="zh-CN"/>
        </w:rPr>
        <w:t>试验费用</w:t>
      </w:r>
      <w:r>
        <w:rPr>
          <w:rFonts w:hint="eastAsia" w:ascii="Times New Roman" w:hAnsi="Times New Roman" w:cs="宋体"/>
          <w:sz w:val="24"/>
        </w:rPr>
        <w:t>共计人民币**.**元</w:t>
      </w:r>
      <w:r>
        <w:rPr>
          <w:rFonts w:hint="eastAsia" w:ascii="Times New Roman" w:hAnsi="Times New Roman" w:cs="宋体"/>
          <w:sz w:val="24"/>
          <w:highlight w:val="none"/>
        </w:rPr>
        <w:t>，包括以下</w:t>
      </w:r>
      <w:r>
        <w:rPr>
          <w:rFonts w:hint="eastAsia" w:cs="宋体"/>
          <w:sz w:val="24"/>
          <w:highlight w:val="none"/>
          <w:lang w:val="en-US" w:eastAsia="zh-CN"/>
        </w:rPr>
        <w:t>2.</w:t>
      </w:r>
      <w:r>
        <w:rPr>
          <w:rFonts w:hint="eastAsia" w:ascii="Times New Roman" w:hAnsi="Times New Roman" w:cs="宋体"/>
          <w:sz w:val="24"/>
          <w:highlight w:val="none"/>
        </w:rPr>
        <w:t>1、</w:t>
      </w:r>
      <w:r>
        <w:rPr>
          <w:rFonts w:hint="eastAsia" w:cs="宋体"/>
          <w:sz w:val="24"/>
          <w:highlight w:val="none"/>
          <w:lang w:val="en-US" w:eastAsia="zh-CN"/>
        </w:rPr>
        <w:t>2.</w:t>
      </w:r>
      <w:r>
        <w:rPr>
          <w:rFonts w:hint="eastAsia" w:ascii="Times New Roman" w:hAnsi="Times New Roman" w:cs="宋体"/>
          <w:sz w:val="24"/>
          <w:highlight w:val="none"/>
        </w:rPr>
        <w:t>2、</w:t>
      </w:r>
      <w:r>
        <w:rPr>
          <w:rFonts w:hint="eastAsia" w:cs="宋体"/>
          <w:sz w:val="24"/>
          <w:highlight w:val="none"/>
          <w:lang w:val="en-US" w:eastAsia="zh-CN"/>
        </w:rPr>
        <w:t>2.</w:t>
      </w:r>
      <w:r>
        <w:rPr>
          <w:rFonts w:hint="eastAsia" w:ascii="Times New Roman" w:hAnsi="Times New Roman" w:cs="宋体"/>
          <w:sz w:val="24"/>
          <w:highlight w:val="none"/>
        </w:rPr>
        <w:t>3、</w:t>
      </w:r>
      <w:r>
        <w:rPr>
          <w:rFonts w:hint="eastAsia" w:cs="宋体"/>
          <w:sz w:val="24"/>
          <w:highlight w:val="none"/>
          <w:lang w:val="en-US" w:eastAsia="zh-CN"/>
        </w:rPr>
        <w:t>2.</w:t>
      </w:r>
      <w:r>
        <w:rPr>
          <w:rFonts w:hint="eastAsia" w:ascii="Times New Roman" w:hAnsi="Times New Roman" w:cs="宋体"/>
          <w:sz w:val="24"/>
          <w:highlight w:val="none"/>
        </w:rPr>
        <w:t>4</w:t>
      </w:r>
      <w:r>
        <w:rPr>
          <w:rFonts w:hint="eastAsia" w:ascii="Times New Roman" w:hAnsi="Times New Roman" w:cs="宋体"/>
          <w:sz w:val="24"/>
          <w:highlight w:val="none"/>
          <w:lang w:eastAsia="zh-CN"/>
        </w:rPr>
        <w:t>、</w:t>
      </w:r>
      <w:r>
        <w:rPr>
          <w:rFonts w:hint="eastAsia" w:cs="宋体"/>
          <w:sz w:val="24"/>
          <w:highlight w:val="none"/>
          <w:lang w:val="en-US" w:eastAsia="zh-CN"/>
        </w:rPr>
        <w:t>2.</w:t>
      </w:r>
      <w:r>
        <w:rPr>
          <w:rFonts w:hint="eastAsia" w:ascii="Times New Roman" w:hAnsi="Times New Roman" w:cs="宋体"/>
          <w:sz w:val="24"/>
          <w:highlight w:val="none"/>
          <w:lang w:val="en-US" w:eastAsia="zh-CN"/>
        </w:rPr>
        <w:t>5、</w:t>
      </w:r>
      <w:r>
        <w:rPr>
          <w:rFonts w:hint="eastAsia" w:cs="宋体"/>
          <w:sz w:val="24"/>
          <w:highlight w:val="none"/>
          <w:lang w:val="en-US" w:eastAsia="zh-CN"/>
        </w:rPr>
        <w:t>2.</w:t>
      </w:r>
      <w:r>
        <w:rPr>
          <w:rFonts w:hint="eastAsia" w:ascii="Times New Roman" w:hAnsi="Times New Roman" w:cs="宋体"/>
          <w:sz w:val="24"/>
          <w:highlight w:val="none"/>
          <w:lang w:val="en-US" w:eastAsia="zh-CN"/>
        </w:rPr>
        <w:t>6</w:t>
      </w:r>
      <w:r>
        <w:rPr>
          <w:rFonts w:hint="eastAsia" w:ascii="Times New Roman" w:hAnsi="Times New Roman" w:cs="宋体"/>
          <w:sz w:val="24"/>
          <w:highlight w:val="none"/>
        </w:rPr>
        <w:t>部分。</w:t>
      </w:r>
    </w:p>
    <w:p w14:paraId="23DF652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2" w:firstLineChars="0"/>
        <w:textAlignment w:val="auto"/>
        <w:rPr>
          <w:rFonts w:hint="eastAsia" w:ascii="Times New Roman" w:hAnsi="Times New Roman" w:cs="宋体"/>
          <w:sz w:val="24"/>
          <w:szCs w:val="24"/>
          <w:highlight w:val="none"/>
        </w:rPr>
      </w:pPr>
      <w:r>
        <w:rPr>
          <w:rFonts w:hint="eastAsia" w:cs="宋体"/>
          <w:b w:val="0"/>
          <w:bCs/>
          <w:kern w:val="2"/>
          <w:sz w:val="24"/>
          <w:szCs w:val="24"/>
          <w:lang w:val="en-US" w:eastAsia="zh-CN" w:bidi="ar-SA"/>
        </w:rPr>
        <w:t>2.1</w:t>
      </w:r>
      <w:r>
        <w:rPr>
          <w:rFonts w:hint="eastAsia" w:ascii="Times New Roman" w:hAnsi="Times New Roman" w:cs="宋体"/>
          <w:sz w:val="24"/>
          <w:szCs w:val="24"/>
          <w:highlight w:val="none"/>
          <w:lang w:eastAsia="zh-CN"/>
        </w:rPr>
        <w:t>观察费（研究者劳务费）</w:t>
      </w:r>
      <w:r>
        <w:rPr>
          <w:rFonts w:hint="eastAsia" w:ascii="Times New Roman" w:hAnsi="Times New Roman" w:cs="宋体"/>
          <w:sz w:val="24"/>
          <w:szCs w:val="24"/>
          <w:highlight w:val="none"/>
        </w:rPr>
        <w:t>：对于符合方案的合格病例，研究者劳务费为**元/例，共*例，共**元；</w:t>
      </w:r>
    </w:p>
    <w:p w14:paraId="0B8AD10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2" w:firstLineChars="0"/>
        <w:textAlignment w:val="auto"/>
        <w:rPr>
          <w:rFonts w:hint="eastAsia" w:ascii="Times New Roman" w:hAnsi="Times New Roman" w:cs="宋体"/>
          <w:sz w:val="24"/>
          <w:szCs w:val="24"/>
          <w:highlight w:val="none"/>
        </w:rPr>
      </w:pPr>
      <w:r>
        <w:rPr>
          <w:rFonts w:hint="default" w:ascii="Times New Roman" w:hAnsi="Times New Roman" w:eastAsia="宋体" w:cs="宋体"/>
          <w:b w:val="0"/>
          <w:bCs/>
          <w:kern w:val="2"/>
          <w:sz w:val="24"/>
          <w:szCs w:val="24"/>
          <w:lang w:val="en-US" w:eastAsia="zh-CN" w:bidi="ar-SA"/>
        </w:rPr>
        <w:t>2.</w:t>
      </w:r>
      <w:r>
        <w:rPr>
          <w:rFonts w:hint="eastAsia" w:cs="宋体"/>
          <w:b w:val="0"/>
          <w:bCs/>
          <w:kern w:val="2"/>
          <w:sz w:val="24"/>
          <w:szCs w:val="24"/>
          <w:lang w:val="en-US" w:eastAsia="zh-CN" w:bidi="ar-SA"/>
        </w:rPr>
        <w:t>2</w:t>
      </w:r>
      <w:r>
        <w:rPr>
          <w:rFonts w:hint="eastAsia" w:ascii="Times New Roman" w:hAnsi="Times New Roman" w:cs="宋体"/>
          <w:sz w:val="24"/>
          <w:szCs w:val="24"/>
          <w:highlight w:val="none"/>
          <w:lang w:eastAsia="zh-CN"/>
        </w:rPr>
        <w:t>机构</w:t>
      </w:r>
      <w:r>
        <w:rPr>
          <w:rFonts w:hint="eastAsia" w:cs="宋体"/>
          <w:sz w:val="24"/>
          <w:szCs w:val="24"/>
          <w:highlight w:val="none"/>
          <w:lang w:val="en-US" w:eastAsia="zh-CN"/>
        </w:rPr>
        <w:t>研究</w:t>
      </w:r>
      <w:r>
        <w:rPr>
          <w:rFonts w:hint="eastAsia" w:ascii="Times New Roman" w:hAnsi="Times New Roman" w:cs="宋体"/>
          <w:sz w:val="24"/>
          <w:szCs w:val="24"/>
          <w:highlight w:val="none"/>
          <w:lang w:eastAsia="zh-CN"/>
        </w:rPr>
        <w:t>费</w:t>
      </w:r>
      <w:r>
        <w:rPr>
          <w:rFonts w:hint="eastAsia" w:cs="宋体"/>
          <w:sz w:val="24"/>
          <w:szCs w:val="24"/>
          <w:highlight w:val="none"/>
          <w:lang w:val="en-US" w:eastAsia="zh-CN"/>
        </w:rPr>
        <w:t>用</w:t>
      </w:r>
      <w:r>
        <w:rPr>
          <w:rFonts w:hint="eastAsia" w:ascii="Times New Roman" w:hAnsi="Times New Roman" w:cs="宋体"/>
          <w:sz w:val="24"/>
          <w:szCs w:val="24"/>
          <w:highlight w:val="none"/>
          <w:lang w:eastAsia="zh-CN"/>
        </w:rPr>
        <w:t>：</w:t>
      </w:r>
      <w:r>
        <w:rPr>
          <w:rFonts w:ascii="宋体" w:hAnsi="宋体" w:eastAsia="宋体" w:cs="宋体"/>
          <w:sz w:val="24"/>
          <w:szCs w:val="24"/>
        </w:rPr>
        <w:t>包括立项费用（研究者劳务费的4%）、药物管理费（研究者劳务费的9%）、质控费用（研究者劳务费的9%）、结题费用（研究者劳务费的4%）、规定期限内资料保管费用（研究者劳务费的4%）等，共计观察费（研究者劳务费）的30%</w:t>
      </w:r>
      <w:r>
        <w:rPr>
          <w:rFonts w:hint="eastAsia" w:ascii="Times New Roman" w:hAnsi="Times New Roman" w:cs="宋体"/>
          <w:sz w:val="24"/>
          <w:szCs w:val="24"/>
          <w:highlight w:val="none"/>
          <w:lang w:val="en-US" w:eastAsia="zh-CN"/>
        </w:rPr>
        <w:t>；</w:t>
      </w:r>
    </w:p>
    <w:p w14:paraId="7494AB4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2" w:firstLineChars="0"/>
        <w:textAlignment w:val="auto"/>
        <w:rPr>
          <w:rFonts w:hint="eastAsia" w:ascii="Times New Roman" w:hAnsi="Times New Roman" w:eastAsia="宋体" w:cs="宋体"/>
          <w:sz w:val="24"/>
          <w:szCs w:val="24"/>
          <w:highlight w:val="none"/>
        </w:rPr>
      </w:pPr>
      <w:r>
        <w:rPr>
          <w:rFonts w:hint="eastAsia" w:cs="宋体"/>
          <w:b w:val="0"/>
          <w:bCs/>
          <w:kern w:val="2"/>
          <w:sz w:val="24"/>
          <w:szCs w:val="24"/>
          <w:lang w:val="en-US" w:eastAsia="zh-CN" w:bidi="ar-SA"/>
        </w:rPr>
        <w:t>2.3</w:t>
      </w:r>
      <w:r>
        <w:rPr>
          <w:rFonts w:hint="eastAsia" w:ascii="Times New Roman" w:hAnsi="Times New Roman" w:cs="宋体"/>
          <w:sz w:val="24"/>
          <w:szCs w:val="24"/>
          <w:highlight w:val="none"/>
        </w:rPr>
        <w:t>人类遗传资源申报协调费</w:t>
      </w:r>
      <w:r>
        <w:rPr>
          <w:rFonts w:hint="eastAsia" w:ascii="Times New Roman" w:hAnsi="Times New Roman" w:cs="宋体"/>
          <w:sz w:val="24"/>
          <w:szCs w:val="24"/>
          <w:highlight w:val="none"/>
          <w:lang w:eastAsia="zh-CN"/>
        </w:rPr>
        <w:t>：</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 xml:space="preserve">不适用 </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 xml:space="preserve">1000元 </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lang w:eastAsia="zh-CN"/>
        </w:rPr>
        <w:t>000.00元</w:t>
      </w:r>
      <w:r>
        <w:rPr>
          <w:rFonts w:hint="eastAsia" w:ascii="Times New Roman" w:hAnsi="Times New Roman" w:eastAsia="宋体" w:cs="宋体"/>
          <w:sz w:val="24"/>
          <w:szCs w:val="24"/>
          <w:highlight w:val="none"/>
          <w:lang w:val="en-US" w:eastAsia="zh-CN"/>
        </w:rPr>
        <w:t xml:space="preserve"> </w:t>
      </w:r>
      <w:r>
        <w:rPr>
          <w:rFonts w:hint="eastAsia" w:ascii="Times New Roman" w:hAnsi="Times New Roman" w:eastAsia="宋体" w:cs="宋体"/>
          <w:sz w:val="24"/>
          <w:szCs w:val="24"/>
          <w:highlight w:val="none"/>
          <w:lang w:eastAsia="zh-CN"/>
        </w:rPr>
        <w:t>□其他</w:t>
      </w:r>
      <w:r>
        <w:rPr>
          <w:rFonts w:hint="eastAsia" w:ascii="Times New Roman" w:hAnsi="Times New Roman" w:eastAsia="宋体" w:cs="宋体"/>
          <w:sz w:val="24"/>
          <w:szCs w:val="24"/>
          <w:highlight w:val="none"/>
          <w:u w:val="single"/>
          <w:lang w:val="en-US" w:eastAsia="zh-CN"/>
        </w:rPr>
        <w:t xml:space="preserve">      </w:t>
      </w:r>
      <w:r>
        <w:rPr>
          <w:rFonts w:hint="eastAsia" w:ascii="Times New Roman" w:hAnsi="Times New Roman" w:eastAsia="宋体" w:cs="宋体"/>
          <w:sz w:val="24"/>
          <w:szCs w:val="24"/>
          <w:highlight w:val="none"/>
          <w:lang w:val="en-US" w:eastAsia="zh-CN"/>
        </w:rPr>
        <w:t>元</w:t>
      </w:r>
      <w:r>
        <w:rPr>
          <w:rFonts w:hint="eastAsia" w:ascii="Times New Roman" w:hAnsi="Times New Roman" w:eastAsia="宋体" w:cs="宋体"/>
          <w:sz w:val="24"/>
          <w:szCs w:val="24"/>
          <w:highlight w:val="none"/>
          <w:lang w:eastAsia="zh-CN"/>
        </w:rPr>
        <w:t>；</w:t>
      </w:r>
    </w:p>
    <w:p w14:paraId="35E0428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2" w:firstLineChars="0"/>
        <w:textAlignment w:val="auto"/>
        <w:rPr>
          <w:rFonts w:hint="eastAsia" w:ascii="Times New Roman" w:hAnsi="Times New Roman" w:cs="宋体"/>
          <w:sz w:val="24"/>
          <w:szCs w:val="24"/>
          <w:highlight w:val="none"/>
          <w:lang w:eastAsia="zh-CN"/>
        </w:rPr>
      </w:pPr>
      <w:r>
        <w:rPr>
          <w:rFonts w:hint="eastAsia" w:cs="宋体"/>
          <w:b w:val="0"/>
          <w:bCs/>
          <w:kern w:val="2"/>
          <w:sz w:val="24"/>
          <w:szCs w:val="24"/>
          <w:lang w:val="en-US" w:eastAsia="zh-CN" w:bidi="ar-SA"/>
        </w:rPr>
        <w:t>2.4</w:t>
      </w:r>
      <w:r>
        <w:rPr>
          <w:rFonts w:hint="eastAsia" w:ascii="Times New Roman" w:hAnsi="Times New Roman" w:cs="宋体"/>
          <w:sz w:val="24"/>
          <w:szCs w:val="24"/>
          <w:highlight w:val="none"/>
        </w:rPr>
        <w:t>检查费</w:t>
      </w:r>
      <w:r>
        <w:rPr>
          <w:rFonts w:hint="eastAsia" w:ascii="Times New Roman" w:hAnsi="Times New Roman" w:cs="宋体"/>
          <w:sz w:val="24"/>
          <w:szCs w:val="24"/>
          <w:highlight w:val="none"/>
          <w:lang w:eastAsia="zh-CN"/>
        </w:rPr>
        <w:t>：详见</w:t>
      </w:r>
      <w:r>
        <w:rPr>
          <w:rFonts w:hint="eastAsia" w:cs="宋体"/>
          <w:sz w:val="24"/>
          <w:szCs w:val="24"/>
          <w:highlight w:val="none"/>
          <w:lang w:eastAsia="zh-CN"/>
        </w:rPr>
        <w:t>附</w:t>
      </w:r>
      <w:r>
        <w:rPr>
          <w:rFonts w:hint="eastAsia" w:ascii="Times New Roman" w:hAnsi="Times New Roman" w:cs="宋体"/>
          <w:sz w:val="24"/>
          <w:szCs w:val="24"/>
          <w:highlight w:val="none"/>
          <w:lang w:eastAsia="zh-CN"/>
        </w:rPr>
        <w:t>表</w:t>
      </w:r>
      <w:r>
        <w:rPr>
          <w:rFonts w:hint="eastAsia" w:cs="宋体"/>
          <w:sz w:val="24"/>
          <w:szCs w:val="24"/>
          <w:highlight w:val="none"/>
          <w:lang w:val="en-US" w:eastAsia="zh-CN"/>
        </w:rPr>
        <w:t>1</w:t>
      </w:r>
      <w:r>
        <w:rPr>
          <w:rFonts w:hint="eastAsia" w:ascii="Times New Roman" w:hAnsi="Times New Roman" w:cs="宋体"/>
          <w:sz w:val="24"/>
          <w:szCs w:val="24"/>
          <w:highlight w:val="none"/>
        </w:rPr>
        <w:t>：检查费为**.**元/例，共*例，共**.**元</w:t>
      </w:r>
      <w:r>
        <w:rPr>
          <w:rFonts w:hint="eastAsia" w:ascii="Times New Roman" w:hAnsi="Times New Roman" w:cs="宋体"/>
          <w:sz w:val="24"/>
          <w:szCs w:val="24"/>
          <w:highlight w:val="none"/>
          <w:lang w:eastAsia="zh-CN"/>
        </w:rPr>
        <w:t>；</w:t>
      </w:r>
    </w:p>
    <w:p w14:paraId="245D340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2" w:firstLineChars="0"/>
        <w:textAlignment w:val="auto"/>
        <w:rPr>
          <w:rFonts w:hint="eastAsia" w:ascii="Times New Roman" w:hAnsi="Times New Roman" w:cs="宋体"/>
          <w:sz w:val="24"/>
          <w:szCs w:val="24"/>
          <w:highlight w:val="none"/>
        </w:rPr>
      </w:pPr>
      <w:r>
        <w:rPr>
          <w:rFonts w:hint="eastAsia" w:cs="宋体"/>
          <w:b w:val="0"/>
          <w:bCs/>
          <w:kern w:val="2"/>
          <w:sz w:val="24"/>
          <w:szCs w:val="24"/>
          <w:lang w:val="en-US" w:eastAsia="zh-CN" w:bidi="ar-SA"/>
        </w:rPr>
        <w:t>2.5</w:t>
      </w:r>
      <w:r>
        <w:rPr>
          <w:rFonts w:hint="eastAsia" w:ascii="Times New Roman" w:hAnsi="Times New Roman" w:cs="宋体"/>
          <w:sz w:val="24"/>
          <w:szCs w:val="24"/>
          <w:highlight w:val="none"/>
        </w:rPr>
        <w:t>受试者补偿费</w:t>
      </w:r>
      <w:r>
        <w:rPr>
          <w:rFonts w:hint="eastAsia" w:ascii="Times New Roman" w:hAnsi="Times New Roman" w:cs="宋体"/>
          <w:sz w:val="24"/>
          <w:szCs w:val="24"/>
          <w:highlight w:val="none"/>
          <w:lang w:eastAsia="zh-CN"/>
        </w:rPr>
        <w:t>：</w:t>
      </w:r>
    </w:p>
    <w:p w14:paraId="60760920">
      <w:pPr>
        <w:pStyle w:val="1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420" w:leftChars="0" w:firstLine="218" w:firstLineChars="91"/>
        <w:textAlignment w:val="auto"/>
        <w:rPr>
          <w:rFonts w:hint="eastAsia" w:ascii="Times New Roman" w:hAnsi="Times New Roman" w:cs="宋体"/>
          <w:sz w:val="24"/>
          <w:szCs w:val="24"/>
          <w:highlight w:val="none"/>
        </w:rPr>
      </w:pPr>
      <w:r>
        <w:rPr>
          <w:rFonts w:hint="eastAsia" w:ascii="Times New Roman" w:hAnsi="Times New Roman" w:cs="宋体"/>
          <w:sz w:val="24"/>
          <w:szCs w:val="24"/>
          <w:highlight w:val="none"/>
        </w:rPr>
        <w:t>对于入组的受试者，需给予每位受试者交通补助**元/次，共*次；采血营养补助*元/次，共*次；</w:t>
      </w:r>
    </w:p>
    <w:p w14:paraId="11015633">
      <w:pPr>
        <w:pStyle w:val="1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0" w:leftChars="0" w:firstLine="218" w:firstLineChars="91"/>
        <w:textAlignment w:val="auto"/>
        <w:rPr>
          <w:rFonts w:hint="eastAsia" w:ascii="Times New Roman" w:hAnsi="Times New Roman" w:cs="宋体"/>
          <w:sz w:val="24"/>
          <w:szCs w:val="24"/>
          <w:highlight w:val="none"/>
        </w:rPr>
      </w:pPr>
      <w:r>
        <w:rPr>
          <w:rFonts w:hint="eastAsia" w:ascii="Times New Roman" w:hAnsi="Times New Roman" w:cs="宋体"/>
          <w:sz w:val="24"/>
          <w:szCs w:val="24"/>
          <w:highlight w:val="none"/>
        </w:rPr>
        <w:t xml:space="preserve">总计受试者补偿费为**.**元/例，共*例，共**.**元； </w:t>
      </w:r>
    </w:p>
    <w:p w14:paraId="26AD65BB">
      <w:pPr>
        <w:pStyle w:val="1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0" w:leftChars="0" w:firstLine="218" w:firstLineChars="91"/>
        <w:textAlignment w:val="auto"/>
        <w:rPr>
          <w:rFonts w:hint="eastAsia" w:ascii="Times New Roman" w:hAnsi="Times New Roman" w:cs="宋体"/>
          <w:sz w:val="24"/>
          <w:szCs w:val="24"/>
        </w:rPr>
      </w:pPr>
      <w:r>
        <w:rPr>
          <w:rFonts w:hint="eastAsia" w:ascii="Times New Roman" w:hAnsi="Times New Roman" w:cs="宋体"/>
          <w:sz w:val="24"/>
          <w:szCs w:val="24"/>
          <w:highlight w:val="none"/>
        </w:rPr>
        <w:t>受试者补偿费打入</w:t>
      </w:r>
      <w:r>
        <w:rPr>
          <w:rFonts w:hint="eastAsia" w:cs="宋体"/>
          <w:sz w:val="24"/>
          <w:szCs w:val="24"/>
          <w:highlight w:val="none"/>
          <w:lang w:val="en-US" w:eastAsia="zh-Hans"/>
        </w:rPr>
        <w:t>乙方</w:t>
      </w:r>
      <w:r>
        <w:rPr>
          <w:rFonts w:hint="eastAsia" w:ascii="Times New Roman" w:hAnsi="Times New Roman" w:cs="宋体"/>
          <w:sz w:val="24"/>
          <w:szCs w:val="24"/>
          <w:highlight w:val="none"/>
        </w:rPr>
        <w:t>，由</w:t>
      </w:r>
      <w:r>
        <w:rPr>
          <w:rFonts w:hint="eastAsia" w:cs="宋体"/>
          <w:sz w:val="24"/>
          <w:szCs w:val="24"/>
          <w:highlight w:val="none"/>
          <w:lang w:val="en-US" w:eastAsia="zh-Hans"/>
        </w:rPr>
        <w:t>乙方</w:t>
      </w:r>
      <w:r>
        <w:rPr>
          <w:rFonts w:hint="eastAsia" w:ascii="Times New Roman" w:hAnsi="Times New Roman" w:cs="宋体"/>
          <w:sz w:val="24"/>
          <w:szCs w:val="24"/>
          <w:highlight w:val="none"/>
        </w:rPr>
        <w:t>转给受试者。CRC</w:t>
      </w:r>
      <w:r>
        <w:rPr>
          <w:rFonts w:hint="eastAsia" w:ascii="Times New Roman" w:hAnsi="Times New Roman" w:cs="宋体"/>
          <w:sz w:val="24"/>
          <w:szCs w:val="24"/>
          <w:highlight w:val="none"/>
          <w:lang w:eastAsia="zh-CN"/>
        </w:rPr>
        <w:t>收集</w:t>
      </w:r>
      <w:r>
        <w:rPr>
          <w:rFonts w:hint="eastAsia" w:ascii="Times New Roman" w:hAnsi="Times New Roman" w:cs="宋体"/>
          <w:sz w:val="24"/>
          <w:szCs w:val="24"/>
          <w:highlight w:val="none"/>
        </w:rPr>
        <w:t>受试者</w:t>
      </w:r>
      <w:r>
        <w:rPr>
          <w:rFonts w:hint="eastAsia" w:ascii="Times New Roman" w:hAnsi="Times New Roman" w:cs="宋体"/>
          <w:sz w:val="24"/>
          <w:szCs w:val="24"/>
          <w:highlight w:val="none"/>
          <w:lang w:eastAsia="zh-CN"/>
        </w:rPr>
        <w:t>姓名、身份证号、本人</w:t>
      </w:r>
      <w:r>
        <w:rPr>
          <w:rFonts w:hint="eastAsia" w:cs="宋体"/>
          <w:sz w:val="24"/>
          <w:szCs w:val="24"/>
          <w:highlight w:val="none"/>
          <w:lang w:val="en-US" w:eastAsia="zh-CN"/>
        </w:rPr>
        <w:t>或监护人</w:t>
      </w:r>
      <w:r>
        <w:rPr>
          <w:rFonts w:hint="eastAsia" w:ascii="Times New Roman" w:hAnsi="Times New Roman" w:cs="宋体"/>
          <w:sz w:val="24"/>
          <w:szCs w:val="24"/>
          <w:highlight w:val="none"/>
        </w:rPr>
        <w:t>银行储蓄卡</w:t>
      </w:r>
      <w:r>
        <w:rPr>
          <w:rFonts w:hint="eastAsia" w:ascii="Times New Roman" w:hAnsi="Times New Roman" w:cs="宋体"/>
          <w:sz w:val="24"/>
          <w:szCs w:val="24"/>
          <w:highlight w:val="none"/>
          <w:lang w:eastAsia="zh-CN"/>
        </w:rPr>
        <w:t>账号、开户行名称，交主要研究者、机构办公室秘</w:t>
      </w:r>
      <w:r>
        <w:rPr>
          <w:rFonts w:hint="eastAsia" w:cs="宋体"/>
          <w:sz w:val="24"/>
          <w:szCs w:val="24"/>
          <w:highlight w:val="none"/>
          <w:lang w:val="en-US" w:eastAsia="zh-CN"/>
        </w:rPr>
        <w:t>书</w:t>
      </w:r>
      <w:r>
        <w:rPr>
          <w:rFonts w:hint="eastAsia" w:ascii="Times New Roman" w:hAnsi="Times New Roman" w:cs="宋体"/>
          <w:sz w:val="24"/>
          <w:szCs w:val="24"/>
          <w:highlight w:val="none"/>
          <w:lang w:eastAsia="zh-CN"/>
        </w:rPr>
        <w:t>审核后提交财务管理部门统一转账</w:t>
      </w:r>
      <w:r>
        <w:rPr>
          <w:rFonts w:hint="eastAsia" w:ascii="Times New Roman" w:hAnsi="Times New Roman" w:cs="宋体"/>
          <w:sz w:val="24"/>
          <w:szCs w:val="24"/>
          <w:highlight w:val="none"/>
        </w:rPr>
        <w:t>。</w:t>
      </w:r>
      <w:r>
        <w:rPr>
          <w:rFonts w:hint="eastAsia" w:ascii="Times New Roman" w:hAnsi="Times New Roman" w:cs="宋体"/>
          <w:sz w:val="24"/>
          <w:szCs w:val="24"/>
        </w:rPr>
        <w:t>大约</w:t>
      </w:r>
      <w:r>
        <w:rPr>
          <w:rFonts w:hint="eastAsia" w:ascii="Times New Roman" w:hAnsi="Times New Roman" w:cs="宋体"/>
          <w:sz w:val="24"/>
          <w:szCs w:val="24"/>
          <w:lang w:val="en-US" w:eastAsia="zh-CN"/>
        </w:rPr>
        <w:t>2</w:t>
      </w:r>
      <w:r>
        <w:rPr>
          <w:rFonts w:hint="eastAsia" w:ascii="Times New Roman" w:hAnsi="Times New Roman" w:cs="宋体"/>
          <w:sz w:val="24"/>
          <w:szCs w:val="24"/>
        </w:rPr>
        <w:t>个月集中办理一次</w:t>
      </w:r>
      <w:r>
        <w:rPr>
          <w:rFonts w:hint="eastAsia" w:ascii="Times New Roman" w:hAnsi="Times New Roman" w:cs="宋体"/>
          <w:sz w:val="24"/>
          <w:szCs w:val="24"/>
          <w:lang w:eastAsia="zh-CN"/>
        </w:rPr>
        <w:t>转账；</w:t>
      </w:r>
    </w:p>
    <w:p w14:paraId="2925948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2" w:firstLineChars="0"/>
        <w:textAlignment w:val="auto"/>
        <w:rPr>
          <w:rFonts w:hint="eastAsia" w:ascii="Times New Roman" w:hAnsi="Times New Roman" w:cs="宋体"/>
          <w:sz w:val="24"/>
          <w:szCs w:val="24"/>
          <w:highlight w:val="none"/>
        </w:rPr>
      </w:pPr>
      <w:r>
        <w:rPr>
          <w:rFonts w:hint="eastAsia" w:cs="宋体"/>
          <w:b w:val="0"/>
          <w:bCs/>
          <w:kern w:val="2"/>
          <w:sz w:val="24"/>
          <w:szCs w:val="24"/>
          <w:lang w:val="en-US" w:eastAsia="zh-CN" w:bidi="ar-SA"/>
        </w:rPr>
        <w:t>2.6</w:t>
      </w:r>
      <w:r>
        <w:rPr>
          <w:rStyle w:val="14"/>
          <w:rFonts w:hint="eastAsia" w:ascii="Times New Roman" w:hAnsi="Times New Roman" w:cs="宋体"/>
          <w:sz w:val="24"/>
          <w:szCs w:val="24"/>
          <w:highlight w:val="none"/>
          <w:lang w:eastAsia="zh-CN"/>
        </w:rPr>
        <w:t>税费：以上</w:t>
      </w:r>
      <w:r>
        <w:rPr>
          <w:rStyle w:val="14"/>
          <w:rFonts w:hint="eastAsia" w:ascii="Times New Roman" w:hAnsi="Times New Roman" w:cs="宋体"/>
          <w:sz w:val="24"/>
          <w:szCs w:val="24"/>
          <w:highlight w:val="none"/>
          <w:lang w:val="en-US" w:eastAsia="zh-CN"/>
        </w:rPr>
        <w:t>5项所</w:t>
      </w:r>
      <w:r>
        <w:rPr>
          <w:rFonts w:hint="eastAsia" w:cs="宋体"/>
          <w:b w:val="0"/>
          <w:bCs/>
          <w:kern w:val="2"/>
          <w:sz w:val="24"/>
          <w:szCs w:val="24"/>
          <w:lang w:val="en-US" w:eastAsia="zh-CN" w:bidi="ar-SA"/>
        </w:rPr>
        <w:t>加之</w:t>
      </w:r>
      <w:r>
        <w:rPr>
          <w:rStyle w:val="14"/>
          <w:rFonts w:hint="eastAsia" w:ascii="Times New Roman" w:hAnsi="Times New Roman" w:cs="宋体"/>
          <w:sz w:val="24"/>
          <w:szCs w:val="24"/>
          <w:highlight w:val="none"/>
          <w:lang w:val="en-US" w:eastAsia="zh-CN"/>
        </w:rPr>
        <w:t>和的</w:t>
      </w:r>
      <w:r>
        <w:rPr>
          <w:rStyle w:val="14"/>
          <w:rFonts w:hint="eastAsia" w:cs="宋体"/>
          <w:sz w:val="24"/>
          <w:szCs w:val="24"/>
          <w:highlight w:val="none"/>
          <w:lang w:val="en-US" w:eastAsia="zh-CN"/>
        </w:rPr>
        <w:t>1</w:t>
      </w:r>
      <w:r>
        <w:rPr>
          <w:rStyle w:val="14"/>
          <w:rFonts w:hint="eastAsia" w:ascii="Times New Roman" w:hAnsi="Times New Roman" w:cs="宋体"/>
          <w:sz w:val="24"/>
          <w:szCs w:val="24"/>
          <w:highlight w:val="none"/>
          <w:lang w:val="en-US" w:eastAsia="zh-CN"/>
        </w:rPr>
        <w:t>%；</w:t>
      </w:r>
    </w:p>
    <w:p w14:paraId="2290D67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宋体"/>
          <w:b/>
          <w:sz w:val="24"/>
          <w:szCs w:val="24"/>
        </w:rPr>
      </w:pPr>
      <w:r>
        <w:rPr>
          <w:rFonts w:hint="eastAsia" w:ascii="Times New Roman" w:hAnsi="Times New Roman" w:cs="宋体"/>
          <w:b/>
          <w:sz w:val="24"/>
          <w:szCs w:val="24"/>
        </w:rPr>
        <w:t>（二）筛选失败和脱落病例的费用支付方式</w:t>
      </w:r>
    </w:p>
    <w:p w14:paraId="493984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宋体"/>
          <w:sz w:val="24"/>
          <w:szCs w:val="24"/>
        </w:rPr>
      </w:pPr>
      <w:r>
        <w:rPr>
          <w:rFonts w:hint="eastAsia" w:ascii="Times New Roman" w:hAnsi="Times New Roman" w:cs="宋体"/>
          <w:sz w:val="24"/>
          <w:szCs w:val="24"/>
        </w:rPr>
        <w:t>1.检查费：所有的检查费按实际发生支付。</w:t>
      </w:r>
    </w:p>
    <w:p w14:paraId="3BA3E0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宋体"/>
          <w:sz w:val="24"/>
          <w:szCs w:val="24"/>
        </w:rPr>
      </w:pPr>
      <w:r>
        <w:rPr>
          <w:rFonts w:hint="eastAsia" w:ascii="Times New Roman" w:hAnsi="Times New Roman" w:cs="宋体"/>
          <w:sz w:val="24"/>
          <w:szCs w:val="24"/>
        </w:rPr>
        <w:t>2.观察费：</w:t>
      </w:r>
    </w:p>
    <w:p w14:paraId="3AF132B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cs="宋体"/>
          <w:sz w:val="24"/>
          <w:szCs w:val="24"/>
        </w:rPr>
      </w:pPr>
      <w:r>
        <w:rPr>
          <w:rFonts w:hint="eastAsia" w:ascii="Times New Roman" w:hAnsi="Times New Roman" w:cs="宋体"/>
          <w:sz w:val="24"/>
          <w:szCs w:val="24"/>
        </w:rPr>
        <w:t>筛选失败病例根据试验具体情况支付观察费</w:t>
      </w:r>
      <w:r>
        <w:rPr>
          <w:rStyle w:val="14"/>
          <w:rFonts w:hint="eastAsia" w:ascii="Times New Roman" w:hAnsi="Times New Roman" w:cs="宋体"/>
          <w:sz w:val="24"/>
          <w:szCs w:val="24"/>
          <w:lang w:eastAsia="zh-CN"/>
        </w:rPr>
        <w:t>（</w:t>
      </w:r>
      <w:r>
        <w:rPr>
          <w:rFonts w:hint="eastAsia" w:ascii="Times New Roman" w:hAnsi="Times New Roman" w:cs="宋体"/>
          <w:sz w:val="24"/>
          <w:szCs w:val="24"/>
        </w:rPr>
        <w:t>研究者</w:t>
      </w:r>
      <w:r>
        <w:rPr>
          <w:rFonts w:hint="eastAsia" w:ascii="Times New Roman" w:hAnsi="Times New Roman" w:cs="宋体"/>
          <w:sz w:val="24"/>
          <w:szCs w:val="24"/>
          <w:lang w:eastAsia="zh-CN"/>
        </w:rPr>
        <w:t>劳务费</w:t>
      </w:r>
      <w:r>
        <w:rPr>
          <w:rStyle w:val="14"/>
          <w:rFonts w:hint="eastAsia" w:ascii="Times New Roman" w:hAnsi="Times New Roman" w:cs="宋体"/>
          <w:sz w:val="24"/>
          <w:szCs w:val="24"/>
          <w:lang w:eastAsia="zh-CN"/>
        </w:rPr>
        <w:t>）</w:t>
      </w:r>
      <w:r>
        <w:rPr>
          <w:rFonts w:hint="eastAsia" w:ascii="Times New Roman" w:hAnsi="Times New Roman" w:cs="宋体"/>
          <w:sz w:val="24"/>
          <w:szCs w:val="24"/>
        </w:rPr>
        <w:t>；</w:t>
      </w:r>
    </w:p>
    <w:p w14:paraId="3002F9B5">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cs="宋体"/>
          <w:sz w:val="24"/>
          <w:szCs w:val="24"/>
        </w:rPr>
      </w:pPr>
      <w:r>
        <w:rPr>
          <w:rFonts w:hint="eastAsia" w:ascii="Times New Roman" w:hAnsi="Times New Roman" w:cs="宋体"/>
          <w:sz w:val="24"/>
          <w:szCs w:val="24"/>
        </w:rPr>
        <w:t>脱落病例按</w:t>
      </w:r>
      <w:r>
        <w:rPr>
          <w:rFonts w:hint="eastAsia" w:ascii="Times New Roman" w:hAnsi="Times New Roman" w:cs="宋体"/>
          <w:sz w:val="24"/>
          <w:szCs w:val="24"/>
          <w:lang w:eastAsia="zh-CN"/>
        </w:rPr>
        <w:t>实际</w:t>
      </w:r>
      <w:r>
        <w:rPr>
          <w:rFonts w:hint="eastAsia" w:ascii="Times New Roman" w:hAnsi="Times New Roman" w:cs="宋体"/>
          <w:sz w:val="24"/>
          <w:szCs w:val="24"/>
        </w:rPr>
        <w:t>访视次数支付观察费</w:t>
      </w:r>
      <w:r>
        <w:rPr>
          <w:rFonts w:hint="eastAsia" w:ascii="Times New Roman" w:hAnsi="Times New Roman" w:cs="宋体"/>
          <w:sz w:val="24"/>
        </w:rPr>
        <w:t>，每次访视观察费</w:t>
      </w:r>
      <w:r>
        <w:rPr>
          <w:rFonts w:hint="eastAsia" w:ascii="Times New Roman" w:hAnsi="Times New Roman" w:cs="宋体"/>
          <w:sz w:val="24"/>
          <w:szCs w:val="24"/>
        </w:rPr>
        <w:t>**</w:t>
      </w:r>
      <w:r>
        <w:rPr>
          <w:rFonts w:hint="eastAsia" w:ascii="Times New Roman" w:hAnsi="Times New Roman" w:cs="宋体"/>
          <w:sz w:val="24"/>
        </w:rPr>
        <w:t>元</w:t>
      </w:r>
      <w:r>
        <w:rPr>
          <w:rFonts w:hint="eastAsia" w:ascii="Times New Roman" w:hAnsi="Times New Roman" w:cs="宋体"/>
          <w:sz w:val="24"/>
          <w:lang w:eastAsia="zh-CN"/>
        </w:rPr>
        <w:t>，</w:t>
      </w:r>
      <w:r>
        <w:rPr>
          <w:rFonts w:hint="eastAsia" w:ascii="Times New Roman" w:hAnsi="Times New Roman" w:cs="宋体"/>
          <w:sz w:val="24"/>
        </w:rPr>
        <w:t xml:space="preserve"> 共访视</w:t>
      </w:r>
      <w:r>
        <w:rPr>
          <w:rFonts w:hint="eastAsia" w:ascii="Times New Roman" w:hAnsi="Times New Roman" w:cs="宋体"/>
          <w:sz w:val="24"/>
          <w:szCs w:val="24"/>
        </w:rPr>
        <w:t>**次，共**元</w:t>
      </w:r>
      <w:r>
        <w:rPr>
          <w:rFonts w:hint="eastAsia" w:ascii="Times New Roman" w:hAnsi="Times New Roman" w:cs="宋体"/>
          <w:sz w:val="24"/>
          <w:szCs w:val="24"/>
          <w:lang w:eastAsia="zh-CN"/>
        </w:rPr>
        <w:t>；</w:t>
      </w:r>
    </w:p>
    <w:p w14:paraId="323EB23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cs="宋体"/>
          <w:sz w:val="24"/>
          <w:szCs w:val="24"/>
        </w:rPr>
      </w:pPr>
      <w:r>
        <w:rPr>
          <w:rFonts w:hint="eastAsia" w:ascii="Times New Roman" w:hAnsi="Times New Roman" w:cs="宋体"/>
          <w:b w:val="0"/>
          <w:bCs/>
          <w:sz w:val="24"/>
          <w:szCs w:val="24"/>
        </w:rPr>
        <w:t>筛选失败和脱落病例</w:t>
      </w:r>
      <w:r>
        <w:rPr>
          <w:rFonts w:hint="eastAsia" w:ascii="Times New Roman" w:hAnsi="Times New Roman" w:cs="宋体"/>
          <w:b w:val="0"/>
          <w:bCs/>
          <w:sz w:val="24"/>
          <w:szCs w:val="24"/>
          <w:lang w:eastAsia="zh-CN"/>
        </w:rPr>
        <w:t>需按实际发生支付机构管理费：</w:t>
      </w:r>
      <w:r>
        <w:rPr>
          <w:rFonts w:hint="eastAsia" w:ascii="Times New Roman" w:hAnsi="Times New Roman" w:cs="宋体"/>
          <w:sz w:val="24"/>
          <w:szCs w:val="24"/>
        </w:rPr>
        <w:t>观察费</w:t>
      </w:r>
      <w:r>
        <w:rPr>
          <w:rStyle w:val="14"/>
          <w:rFonts w:hint="eastAsia" w:ascii="Times New Roman" w:hAnsi="Times New Roman" w:cs="宋体"/>
          <w:sz w:val="24"/>
          <w:szCs w:val="24"/>
          <w:lang w:eastAsia="zh-CN"/>
        </w:rPr>
        <w:t>（</w:t>
      </w:r>
      <w:r>
        <w:rPr>
          <w:rFonts w:hint="eastAsia" w:ascii="Times New Roman" w:hAnsi="Times New Roman" w:cs="宋体"/>
          <w:sz w:val="24"/>
          <w:szCs w:val="24"/>
        </w:rPr>
        <w:t>研究者</w:t>
      </w:r>
      <w:r>
        <w:rPr>
          <w:rFonts w:hint="eastAsia" w:ascii="Times New Roman" w:hAnsi="Times New Roman" w:cs="宋体"/>
          <w:sz w:val="24"/>
          <w:szCs w:val="24"/>
          <w:lang w:eastAsia="zh-CN"/>
        </w:rPr>
        <w:t>劳务费</w:t>
      </w:r>
      <w:r>
        <w:rPr>
          <w:rStyle w:val="14"/>
          <w:rFonts w:hint="eastAsia" w:ascii="Times New Roman" w:hAnsi="Times New Roman" w:cs="宋体"/>
          <w:sz w:val="24"/>
          <w:szCs w:val="24"/>
          <w:lang w:eastAsia="zh-CN"/>
        </w:rPr>
        <w:t>）的</w:t>
      </w:r>
      <w:r>
        <w:rPr>
          <w:rStyle w:val="14"/>
          <w:rFonts w:hint="eastAsia" w:ascii="Times New Roman" w:hAnsi="Times New Roman" w:cs="宋体"/>
          <w:sz w:val="24"/>
          <w:szCs w:val="24"/>
          <w:lang w:val="en-US" w:eastAsia="zh-CN"/>
        </w:rPr>
        <w:t>30%；</w:t>
      </w:r>
    </w:p>
    <w:p w14:paraId="300839B4">
      <w:pPr>
        <w:numPr>
          <w:ilvl w:val="0"/>
          <w:numId w:val="6"/>
        </w:numPr>
        <w:spacing w:line="360" w:lineRule="auto"/>
        <w:ind w:left="0" w:firstLine="480" w:firstLineChars="200"/>
        <w:rPr>
          <w:rFonts w:hint="eastAsia" w:ascii="Times New Roman" w:hAnsi="Times New Roman" w:cs="宋体"/>
          <w:sz w:val="24"/>
          <w:szCs w:val="24"/>
        </w:rPr>
      </w:pPr>
      <w:r>
        <w:rPr>
          <w:rFonts w:hint="eastAsia" w:ascii="Times New Roman" w:hAnsi="Times New Roman" w:cs="宋体"/>
          <w:sz w:val="24"/>
          <w:szCs w:val="24"/>
          <w:lang w:eastAsia="zh-CN"/>
        </w:rPr>
        <w:t>各</w:t>
      </w:r>
      <w:r>
        <w:rPr>
          <w:rFonts w:hint="eastAsia" w:ascii="Times New Roman" w:hAnsi="Times New Roman" w:cs="宋体"/>
          <w:sz w:val="24"/>
          <w:szCs w:val="24"/>
        </w:rPr>
        <w:t>访视</w:t>
      </w:r>
      <w:r>
        <w:rPr>
          <w:rFonts w:hint="eastAsia" w:ascii="Times New Roman" w:hAnsi="Times New Roman" w:cs="宋体"/>
          <w:sz w:val="24"/>
          <w:szCs w:val="24"/>
          <w:lang w:eastAsia="zh-CN"/>
        </w:rPr>
        <w:t>点</w:t>
      </w:r>
      <w:r>
        <w:rPr>
          <w:rFonts w:hint="eastAsia" w:ascii="Times New Roman" w:hAnsi="Times New Roman" w:cs="宋体"/>
          <w:i w:val="0"/>
          <w:sz w:val="24"/>
          <w:szCs w:val="24"/>
          <w:lang w:eastAsia="zh-CN"/>
        </w:rPr>
        <w:t>具体费用参见下表</w:t>
      </w:r>
      <w:r>
        <w:rPr>
          <w:rFonts w:hint="eastAsia" w:ascii="Times New Roman" w:hAnsi="Times New Roman" w:cs="宋体"/>
          <w:i w:val="0"/>
          <w:sz w:val="24"/>
          <w:szCs w:val="24"/>
        </w:rPr>
        <w:t>：</w:t>
      </w:r>
    </w:p>
    <w:tbl>
      <w:tblPr>
        <w:tblStyle w:val="10"/>
        <w:tblW w:w="95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95"/>
        <w:gridCol w:w="706"/>
        <w:gridCol w:w="795"/>
        <w:gridCol w:w="795"/>
        <w:gridCol w:w="795"/>
        <w:gridCol w:w="706"/>
        <w:gridCol w:w="706"/>
        <w:gridCol w:w="795"/>
        <w:gridCol w:w="706"/>
        <w:gridCol w:w="950"/>
        <w:gridCol w:w="950"/>
      </w:tblGrid>
      <w:tr w14:paraId="5202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6" w:type="dxa"/>
            <w:vAlign w:val="center"/>
          </w:tcPr>
          <w:p w14:paraId="16614E54">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访视</w:t>
            </w:r>
          </w:p>
        </w:tc>
        <w:tc>
          <w:tcPr>
            <w:tcW w:w="795" w:type="dxa"/>
            <w:vAlign w:val="center"/>
          </w:tcPr>
          <w:p w14:paraId="4C960569">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V1</w:t>
            </w:r>
          </w:p>
        </w:tc>
        <w:tc>
          <w:tcPr>
            <w:tcW w:w="706" w:type="dxa"/>
            <w:vAlign w:val="center"/>
          </w:tcPr>
          <w:p w14:paraId="54D15470">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V2</w:t>
            </w:r>
          </w:p>
        </w:tc>
        <w:tc>
          <w:tcPr>
            <w:tcW w:w="795" w:type="dxa"/>
            <w:vAlign w:val="center"/>
          </w:tcPr>
          <w:p w14:paraId="30CA4BB2">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V3</w:t>
            </w:r>
          </w:p>
        </w:tc>
        <w:tc>
          <w:tcPr>
            <w:tcW w:w="795" w:type="dxa"/>
            <w:vAlign w:val="center"/>
          </w:tcPr>
          <w:p w14:paraId="12F0BF2E">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V4</w:t>
            </w:r>
          </w:p>
        </w:tc>
        <w:tc>
          <w:tcPr>
            <w:tcW w:w="795" w:type="dxa"/>
            <w:vAlign w:val="center"/>
          </w:tcPr>
          <w:p w14:paraId="13D37E2B">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V5</w:t>
            </w:r>
          </w:p>
        </w:tc>
        <w:tc>
          <w:tcPr>
            <w:tcW w:w="706" w:type="dxa"/>
            <w:vAlign w:val="center"/>
          </w:tcPr>
          <w:p w14:paraId="31B86FC4">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V6</w:t>
            </w:r>
          </w:p>
        </w:tc>
        <w:tc>
          <w:tcPr>
            <w:tcW w:w="706" w:type="dxa"/>
            <w:vAlign w:val="center"/>
          </w:tcPr>
          <w:p w14:paraId="68FCBEF2">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V7</w:t>
            </w:r>
          </w:p>
        </w:tc>
        <w:tc>
          <w:tcPr>
            <w:tcW w:w="795" w:type="dxa"/>
            <w:vAlign w:val="center"/>
          </w:tcPr>
          <w:p w14:paraId="6F2ABC42">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V8</w:t>
            </w:r>
          </w:p>
        </w:tc>
        <w:tc>
          <w:tcPr>
            <w:tcW w:w="706" w:type="dxa"/>
            <w:vAlign w:val="center"/>
          </w:tcPr>
          <w:p w14:paraId="1C670048">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V9</w:t>
            </w:r>
          </w:p>
        </w:tc>
        <w:tc>
          <w:tcPr>
            <w:tcW w:w="950" w:type="dxa"/>
            <w:vAlign w:val="center"/>
          </w:tcPr>
          <w:p w14:paraId="166D0829">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合计</w:t>
            </w:r>
          </w:p>
        </w:tc>
        <w:tc>
          <w:tcPr>
            <w:tcW w:w="950" w:type="dxa"/>
            <w:vAlign w:val="center"/>
          </w:tcPr>
          <w:p w14:paraId="3D1440D6">
            <w:pPr>
              <w:pStyle w:val="15"/>
              <w:adjustRightInd w:val="0"/>
              <w:snapToGrid w:val="0"/>
              <w:spacing w:line="360" w:lineRule="auto"/>
              <w:ind w:firstLine="0" w:firstLineChars="0"/>
              <w:jc w:val="center"/>
              <w:rPr>
                <w:rFonts w:hint="eastAsia" w:ascii="Times New Roman" w:hAnsi="Times New Roman" w:eastAsia="宋体"/>
                <w:szCs w:val="21"/>
                <w:lang w:eastAsia="zh-CN"/>
              </w:rPr>
            </w:pPr>
            <w:r>
              <w:rPr>
                <w:rFonts w:hint="eastAsia" w:ascii="Times New Roman" w:hAnsi="Times New Roman"/>
                <w:szCs w:val="21"/>
                <w:lang w:eastAsia="zh-CN"/>
              </w:rPr>
              <w:t>备注</w:t>
            </w:r>
          </w:p>
        </w:tc>
      </w:tr>
      <w:tr w14:paraId="6005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6" w:type="dxa"/>
            <w:vAlign w:val="center"/>
          </w:tcPr>
          <w:p w14:paraId="23DC85A3">
            <w:pPr>
              <w:pStyle w:val="15"/>
              <w:adjustRightInd w:val="0"/>
              <w:snapToGrid w:val="0"/>
              <w:spacing w:line="360" w:lineRule="auto"/>
              <w:ind w:firstLine="0" w:firstLineChars="0"/>
              <w:jc w:val="center"/>
              <w:rPr>
                <w:rFonts w:ascii="Times New Roman" w:hAnsi="Times New Roman"/>
                <w:szCs w:val="21"/>
              </w:rPr>
            </w:pPr>
            <w:r>
              <w:rPr>
                <w:rFonts w:hint="eastAsia" w:ascii="Times New Roman" w:hAnsi="Times New Roman"/>
                <w:szCs w:val="21"/>
              </w:rPr>
              <w:t>费用（元）</w:t>
            </w:r>
          </w:p>
        </w:tc>
        <w:tc>
          <w:tcPr>
            <w:tcW w:w="795" w:type="dxa"/>
          </w:tcPr>
          <w:p w14:paraId="23C69EF8">
            <w:pPr>
              <w:pStyle w:val="15"/>
              <w:adjustRightInd w:val="0"/>
              <w:snapToGrid w:val="0"/>
              <w:spacing w:line="360" w:lineRule="auto"/>
              <w:ind w:firstLine="0" w:firstLineChars="0"/>
              <w:rPr>
                <w:rFonts w:ascii="Times New Roman" w:hAnsi="Times New Roman"/>
                <w:szCs w:val="21"/>
              </w:rPr>
            </w:pPr>
          </w:p>
        </w:tc>
        <w:tc>
          <w:tcPr>
            <w:tcW w:w="706" w:type="dxa"/>
          </w:tcPr>
          <w:p w14:paraId="57D9091C">
            <w:pPr>
              <w:pStyle w:val="15"/>
              <w:adjustRightInd w:val="0"/>
              <w:snapToGrid w:val="0"/>
              <w:spacing w:line="360" w:lineRule="auto"/>
              <w:ind w:firstLine="0" w:firstLineChars="0"/>
              <w:rPr>
                <w:rFonts w:ascii="Times New Roman" w:hAnsi="Times New Roman"/>
                <w:szCs w:val="21"/>
              </w:rPr>
            </w:pPr>
          </w:p>
        </w:tc>
        <w:tc>
          <w:tcPr>
            <w:tcW w:w="795" w:type="dxa"/>
          </w:tcPr>
          <w:p w14:paraId="4DD46AE8">
            <w:pPr>
              <w:pStyle w:val="15"/>
              <w:adjustRightInd w:val="0"/>
              <w:snapToGrid w:val="0"/>
              <w:spacing w:line="360" w:lineRule="auto"/>
              <w:ind w:firstLine="0" w:firstLineChars="0"/>
              <w:rPr>
                <w:rFonts w:ascii="Times New Roman" w:hAnsi="Times New Roman"/>
                <w:szCs w:val="21"/>
              </w:rPr>
            </w:pPr>
          </w:p>
        </w:tc>
        <w:tc>
          <w:tcPr>
            <w:tcW w:w="795" w:type="dxa"/>
          </w:tcPr>
          <w:p w14:paraId="64244404">
            <w:pPr>
              <w:pStyle w:val="15"/>
              <w:adjustRightInd w:val="0"/>
              <w:snapToGrid w:val="0"/>
              <w:spacing w:line="360" w:lineRule="auto"/>
              <w:ind w:firstLine="0" w:firstLineChars="0"/>
              <w:rPr>
                <w:rFonts w:ascii="Times New Roman" w:hAnsi="Times New Roman"/>
                <w:szCs w:val="21"/>
              </w:rPr>
            </w:pPr>
          </w:p>
        </w:tc>
        <w:tc>
          <w:tcPr>
            <w:tcW w:w="795" w:type="dxa"/>
          </w:tcPr>
          <w:p w14:paraId="16872838">
            <w:pPr>
              <w:pStyle w:val="15"/>
              <w:adjustRightInd w:val="0"/>
              <w:snapToGrid w:val="0"/>
              <w:spacing w:line="360" w:lineRule="auto"/>
              <w:ind w:firstLine="0" w:firstLineChars="0"/>
              <w:rPr>
                <w:rFonts w:ascii="Times New Roman" w:hAnsi="Times New Roman"/>
                <w:szCs w:val="21"/>
              </w:rPr>
            </w:pPr>
          </w:p>
        </w:tc>
        <w:tc>
          <w:tcPr>
            <w:tcW w:w="706" w:type="dxa"/>
          </w:tcPr>
          <w:p w14:paraId="2F67C74A">
            <w:pPr>
              <w:pStyle w:val="15"/>
              <w:adjustRightInd w:val="0"/>
              <w:snapToGrid w:val="0"/>
              <w:spacing w:line="360" w:lineRule="auto"/>
              <w:ind w:firstLine="0" w:firstLineChars="0"/>
              <w:rPr>
                <w:rFonts w:ascii="Times New Roman" w:hAnsi="Times New Roman"/>
                <w:szCs w:val="21"/>
              </w:rPr>
            </w:pPr>
          </w:p>
        </w:tc>
        <w:tc>
          <w:tcPr>
            <w:tcW w:w="706" w:type="dxa"/>
          </w:tcPr>
          <w:p w14:paraId="6EF13916">
            <w:pPr>
              <w:pStyle w:val="15"/>
              <w:adjustRightInd w:val="0"/>
              <w:snapToGrid w:val="0"/>
              <w:spacing w:line="360" w:lineRule="auto"/>
              <w:ind w:firstLine="0" w:firstLineChars="0"/>
              <w:rPr>
                <w:rFonts w:ascii="Times New Roman" w:hAnsi="Times New Roman"/>
                <w:szCs w:val="21"/>
              </w:rPr>
            </w:pPr>
          </w:p>
        </w:tc>
        <w:tc>
          <w:tcPr>
            <w:tcW w:w="795" w:type="dxa"/>
          </w:tcPr>
          <w:p w14:paraId="3505EF58">
            <w:pPr>
              <w:pStyle w:val="15"/>
              <w:adjustRightInd w:val="0"/>
              <w:snapToGrid w:val="0"/>
              <w:spacing w:line="360" w:lineRule="auto"/>
              <w:ind w:firstLine="0" w:firstLineChars="0"/>
              <w:rPr>
                <w:rFonts w:ascii="Times New Roman" w:hAnsi="Times New Roman"/>
                <w:szCs w:val="21"/>
              </w:rPr>
            </w:pPr>
          </w:p>
        </w:tc>
        <w:tc>
          <w:tcPr>
            <w:tcW w:w="706" w:type="dxa"/>
          </w:tcPr>
          <w:p w14:paraId="56653FD4">
            <w:pPr>
              <w:pStyle w:val="15"/>
              <w:adjustRightInd w:val="0"/>
              <w:snapToGrid w:val="0"/>
              <w:spacing w:line="360" w:lineRule="auto"/>
              <w:ind w:firstLine="0" w:firstLineChars="0"/>
              <w:rPr>
                <w:rFonts w:ascii="Times New Roman" w:hAnsi="Times New Roman"/>
                <w:szCs w:val="21"/>
              </w:rPr>
            </w:pPr>
          </w:p>
        </w:tc>
        <w:tc>
          <w:tcPr>
            <w:tcW w:w="950" w:type="dxa"/>
          </w:tcPr>
          <w:p w14:paraId="4995E1F9">
            <w:pPr>
              <w:pStyle w:val="15"/>
              <w:adjustRightInd w:val="0"/>
              <w:snapToGrid w:val="0"/>
              <w:spacing w:line="360" w:lineRule="auto"/>
              <w:ind w:firstLine="0" w:firstLineChars="0"/>
              <w:rPr>
                <w:rFonts w:ascii="Times New Roman" w:hAnsi="Times New Roman"/>
                <w:szCs w:val="21"/>
              </w:rPr>
            </w:pPr>
          </w:p>
        </w:tc>
        <w:tc>
          <w:tcPr>
            <w:tcW w:w="950" w:type="dxa"/>
          </w:tcPr>
          <w:p w14:paraId="3A251A7E">
            <w:pPr>
              <w:pStyle w:val="15"/>
              <w:adjustRightInd w:val="0"/>
              <w:snapToGrid w:val="0"/>
              <w:spacing w:line="360" w:lineRule="auto"/>
              <w:ind w:firstLine="0" w:firstLineChars="0"/>
              <w:rPr>
                <w:rFonts w:ascii="Times New Roman" w:hAnsi="Times New Roman"/>
                <w:szCs w:val="21"/>
              </w:rPr>
            </w:pPr>
          </w:p>
        </w:tc>
      </w:tr>
    </w:tbl>
    <w:p w14:paraId="1F47F37D">
      <w:pPr>
        <w:adjustRightInd w:val="0"/>
        <w:snapToGrid w:val="0"/>
        <w:spacing w:line="360" w:lineRule="auto"/>
        <w:ind w:firstLine="420" w:firstLineChars="200"/>
        <w:rPr>
          <w:rFonts w:hint="eastAsia" w:ascii="Times New Roman" w:hAnsi="Times New Roman"/>
          <w:szCs w:val="21"/>
        </w:rPr>
      </w:pPr>
      <w:r>
        <w:rPr>
          <w:rFonts w:hint="eastAsia" w:ascii="Times New Roman" w:hAnsi="Times New Roman"/>
          <w:szCs w:val="21"/>
          <w:lang w:eastAsia="zh-CN"/>
        </w:rPr>
        <w:t>注：</w:t>
      </w:r>
      <w:r>
        <w:rPr>
          <w:rFonts w:hint="eastAsia" w:ascii="Times New Roman" w:hAnsi="Times New Roman"/>
          <w:szCs w:val="21"/>
        </w:rPr>
        <w:t>试验结束后按照实际完成的病例数</w:t>
      </w:r>
      <w:r>
        <w:rPr>
          <w:rFonts w:hint="eastAsia" w:ascii="Times New Roman" w:hAnsi="Times New Roman"/>
          <w:szCs w:val="21"/>
          <w:lang w:eastAsia="zh-CN"/>
        </w:rPr>
        <w:t>及访视点</w:t>
      </w:r>
      <w:r>
        <w:rPr>
          <w:rFonts w:hint="eastAsia" w:ascii="Times New Roman" w:hAnsi="Times New Roman"/>
          <w:szCs w:val="21"/>
        </w:rPr>
        <w:t>计算总费用。</w:t>
      </w:r>
    </w:p>
    <w:p w14:paraId="4A646F59">
      <w:pPr>
        <w:pStyle w:val="15"/>
        <w:numPr>
          <w:ilvl w:val="0"/>
          <w:numId w:val="0"/>
        </w:numPr>
        <w:adjustRightInd w:val="0"/>
        <w:snapToGrid w:val="0"/>
        <w:spacing w:line="360" w:lineRule="auto"/>
        <w:ind w:left="0" w:leftChars="0" w:firstLine="562" w:firstLineChars="0"/>
        <w:rPr>
          <w:rFonts w:hint="default" w:cs="宋体"/>
          <w:b w:val="0"/>
          <w:bCs/>
          <w:kern w:val="2"/>
          <w:sz w:val="24"/>
          <w:szCs w:val="24"/>
          <w:lang w:val="en-US" w:eastAsia="zh-CN" w:bidi="ar-SA"/>
        </w:rPr>
      </w:pPr>
      <w:r>
        <w:rPr>
          <w:rFonts w:hint="eastAsia" w:cs="宋体"/>
          <w:b w:val="0"/>
          <w:bCs/>
          <w:kern w:val="2"/>
          <w:sz w:val="24"/>
          <w:szCs w:val="24"/>
          <w:lang w:val="en-US" w:eastAsia="zh-CN" w:bidi="ar-SA"/>
        </w:rPr>
        <w:t>3.以上费用需加1%税费。</w:t>
      </w:r>
    </w:p>
    <w:p w14:paraId="616FBDAF">
      <w:pPr>
        <w:pStyle w:val="15"/>
        <w:numPr>
          <w:ilvl w:val="0"/>
          <w:numId w:val="0"/>
        </w:numPr>
        <w:adjustRightInd w:val="0"/>
        <w:snapToGrid w:val="0"/>
        <w:spacing w:line="360" w:lineRule="auto"/>
        <w:ind w:left="0" w:leftChars="0" w:firstLine="562" w:firstLineChars="0"/>
        <w:rPr>
          <w:rFonts w:hint="eastAsia" w:cs="宋体"/>
          <w:b/>
          <w:bCs w:val="0"/>
          <w:kern w:val="2"/>
          <w:sz w:val="24"/>
          <w:szCs w:val="24"/>
          <w:lang w:val="en-US" w:eastAsia="zh-CN" w:bidi="ar-SA"/>
        </w:rPr>
      </w:pPr>
      <w:r>
        <w:rPr>
          <w:rFonts w:hint="eastAsia" w:cs="宋体"/>
          <w:b/>
          <w:bCs w:val="0"/>
          <w:kern w:val="2"/>
          <w:sz w:val="24"/>
          <w:szCs w:val="24"/>
          <w:lang w:val="en-US" w:eastAsia="zh-CN" w:bidi="ar-SA"/>
        </w:rPr>
        <w:t>（三）付款计划</w:t>
      </w:r>
    </w:p>
    <w:p w14:paraId="5986C641">
      <w:pPr>
        <w:pStyle w:val="15"/>
        <w:numPr>
          <w:ilvl w:val="0"/>
          <w:numId w:val="0"/>
        </w:numPr>
        <w:adjustRightInd w:val="0"/>
        <w:snapToGrid w:val="0"/>
        <w:spacing w:line="360" w:lineRule="auto"/>
        <w:ind w:left="0" w:leftChars="0" w:firstLine="562" w:firstLineChars="0"/>
        <w:rPr>
          <w:rFonts w:hint="default" w:cs="宋体"/>
          <w:b w:val="0"/>
          <w:bCs/>
          <w:kern w:val="2"/>
          <w:sz w:val="24"/>
          <w:szCs w:val="24"/>
          <w:lang w:val="en-US" w:eastAsia="zh-CN" w:bidi="ar-SA"/>
        </w:rPr>
      </w:pPr>
      <w:r>
        <w:rPr>
          <w:rFonts w:hint="eastAsia" w:cs="宋体"/>
          <w:b w:val="0"/>
          <w:bCs/>
          <w:kern w:val="2"/>
          <w:sz w:val="24"/>
          <w:szCs w:val="24"/>
          <w:lang w:val="en-US" w:eastAsia="zh-CN" w:bidi="ar-SA"/>
        </w:rPr>
        <w:t>1、伦理审查费用：伦理费用按伦理相关流程单独支付至乙方账户；</w:t>
      </w:r>
    </w:p>
    <w:p w14:paraId="43547A77">
      <w:pPr>
        <w:pStyle w:val="3"/>
        <w:adjustRightInd w:val="0"/>
        <w:snapToGrid w:val="0"/>
        <w:spacing w:line="360" w:lineRule="auto"/>
        <w:ind w:firstLine="482" w:firstLineChars="200"/>
        <w:rPr>
          <w:rFonts w:hint="eastAsia" w:ascii="Times New Roman" w:hAnsi="Times New Roman" w:eastAsia="宋体" w:cs="宋体"/>
          <w:b/>
          <w:bCs/>
          <w:sz w:val="24"/>
          <w:lang w:val="en-US" w:eastAsia="zh-CN"/>
        </w:rPr>
      </w:pPr>
      <w:r>
        <w:rPr>
          <w:rFonts w:hint="eastAsia" w:cs="宋体"/>
          <w:b/>
          <w:bCs/>
          <w:sz w:val="24"/>
          <w:lang w:val="en-US" w:eastAsia="zh-CN"/>
        </w:rPr>
        <w:t>2、试验费用分期支付，具体如下：</w:t>
      </w:r>
    </w:p>
    <w:p w14:paraId="58323720">
      <w:pPr>
        <w:pStyle w:val="3"/>
        <w:adjustRightInd w:val="0"/>
        <w:snapToGrid w:val="0"/>
        <w:spacing w:line="360" w:lineRule="auto"/>
        <w:ind w:firstLine="480" w:firstLineChars="200"/>
        <w:rPr>
          <w:rFonts w:hint="eastAsia" w:ascii="Times New Roman" w:hAnsi="Times New Roman" w:cs="宋体"/>
          <w:sz w:val="24"/>
        </w:rPr>
      </w:pPr>
      <w:r>
        <w:rPr>
          <w:rFonts w:hint="eastAsia" w:cs="宋体"/>
          <w:sz w:val="24"/>
          <w:lang w:val="en-US" w:eastAsia="zh-CN"/>
        </w:rPr>
        <w:t>2.1</w:t>
      </w:r>
      <w:r>
        <w:rPr>
          <w:rFonts w:hint="eastAsia" w:ascii="Times New Roman" w:hAnsi="Times New Roman" w:cs="宋体"/>
          <w:color w:val="1860D8"/>
          <w:sz w:val="24"/>
        </w:rPr>
        <w:t>甲方</w:t>
      </w:r>
      <w:r>
        <w:rPr>
          <w:rFonts w:hint="eastAsia" w:cs="宋体"/>
          <w:color w:val="1860D8"/>
          <w:sz w:val="24"/>
          <w:lang w:val="en-US" w:eastAsia="zh-CN"/>
        </w:rPr>
        <w:t>或丙方（签合同时保留其一）</w:t>
      </w:r>
      <w:r>
        <w:rPr>
          <w:rFonts w:hint="eastAsia" w:ascii="Times New Roman" w:hAnsi="Times New Roman" w:cs="宋体"/>
          <w:sz w:val="24"/>
        </w:rPr>
        <w:t>在协议生效起10个工作日内支付首款费用：共计人民币**.**元</w:t>
      </w:r>
    </w:p>
    <w:p w14:paraId="001A12CB">
      <w:pPr>
        <w:adjustRightInd w:val="0"/>
        <w:snapToGrid w:val="0"/>
        <w:spacing w:line="360" w:lineRule="auto"/>
        <w:ind w:firstLine="480" w:firstLineChars="200"/>
        <w:rPr>
          <w:rFonts w:hint="eastAsia" w:ascii="Times New Roman" w:hAnsi="Times New Roman" w:cs="宋体"/>
          <w:sz w:val="24"/>
        </w:rPr>
      </w:pPr>
      <w:r>
        <w:rPr>
          <w:rFonts w:hint="eastAsia" w:ascii="Times New Roman" w:hAnsi="Times New Roman" w:cs="宋体"/>
          <w:sz w:val="24"/>
        </w:rPr>
        <w:t>包含30%的临床观察费、30%</w:t>
      </w:r>
      <w:r>
        <w:rPr>
          <w:rFonts w:hint="eastAsia" w:ascii="Times New Roman" w:hAnsi="Times New Roman" w:cs="宋体"/>
          <w:sz w:val="24"/>
          <w:lang w:eastAsia="zh-CN"/>
        </w:rPr>
        <w:t>的机构</w:t>
      </w:r>
      <w:r>
        <w:rPr>
          <w:rFonts w:hint="eastAsia" w:cs="宋体"/>
          <w:sz w:val="24"/>
          <w:lang w:val="en-US" w:eastAsia="zh-CN"/>
        </w:rPr>
        <w:t>研究</w:t>
      </w:r>
      <w:r>
        <w:rPr>
          <w:rFonts w:hint="eastAsia" w:ascii="Times New Roman" w:hAnsi="Times New Roman" w:cs="宋体"/>
          <w:sz w:val="24"/>
          <w:lang w:eastAsia="zh-CN"/>
        </w:rPr>
        <w:t>费、</w:t>
      </w:r>
      <w:r>
        <w:rPr>
          <w:rFonts w:hint="eastAsia" w:ascii="Times New Roman" w:hAnsi="Times New Roman" w:cs="宋体"/>
          <w:sz w:val="24"/>
        </w:rPr>
        <w:t>50%的受试者补偿费、50%的检查费</w:t>
      </w:r>
      <w:r>
        <w:rPr>
          <w:rFonts w:hint="eastAsia" w:ascii="Times New Roman" w:hAnsi="Times New Roman" w:cs="宋体"/>
          <w:sz w:val="24"/>
          <w:lang w:eastAsia="zh-CN"/>
        </w:rPr>
        <w:t>、</w:t>
      </w:r>
      <w:r>
        <w:rPr>
          <w:rFonts w:hint="eastAsia" w:ascii="Times New Roman" w:hAnsi="Times New Roman" w:cs="宋体"/>
          <w:sz w:val="24"/>
        </w:rPr>
        <w:t>人类遗传资源申报协调费</w:t>
      </w:r>
      <w:r>
        <w:rPr>
          <w:rFonts w:hint="eastAsia" w:ascii="Times New Roman" w:hAnsi="Times New Roman" w:cs="宋体"/>
          <w:sz w:val="24"/>
          <w:lang w:eastAsia="zh-CN"/>
        </w:rPr>
        <w:t>及相应税费</w:t>
      </w:r>
      <w:r>
        <w:rPr>
          <w:rFonts w:hint="eastAsia" w:ascii="Times New Roman" w:hAnsi="Times New Roman" w:cs="宋体"/>
          <w:sz w:val="24"/>
        </w:rPr>
        <w:t>。</w:t>
      </w:r>
    </w:p>
    <w:p w14:paraId="5EE248DA">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2.</w:t>
      </w:r>
      <w:r>
        <w:rPr>
          <w:rFonts w:hint="eastAsia" w:cs="宋体"/>
          <w:sz w:val="24"/>
          <w:szCs w:val="24"/>
          <w:lang w:val="en-US" w:eastAsia="zh-CN"/>
        </w:rPr>
        <w:t>2</w:t>
      </w:r>
      <w:r>
        <w:rPr>
          <w:rFonts w:hint="eastAsia" w:ascii="Times New Roman" w:hAnsi="Times New Roman" w:cs="宋体"/>
          <w:color w:val="1860D8"/>
          <w:sz w:val="24"/>
        </w:rPr>
        <w:t>甲方</w:t>
      </w:r>
      <w:r>
        <w:rPr>
          <w:rFonts w:hint="eastAsia" w:cs="宋体"/>
          <w:color w:val="1860D8"/>
          <w:sz w:val="24"/>
          <w:lang w:val="en-US" w:eastAsia="zh-CN"/>
        </w:rPr>
        <w:t>或丙方（签合同时保留其一）</w:t>
      </w:r>
      <w:r>
        <w:rPr>
          <w:rFonts w:hint="eastAsia" w:ascii="Times New Roman" w:hAnsi="Times New Roman" w:cs="宋体"/>
          <w:sz w:val="24"/>
          <w:szCs w:val="24"/>
        </w:rPr>
        <w:t>在完成1/</w:t>
      </w:r>
      <w:r>
        <w:rPr>
          <w:rFonts w:hint="eastAsia" w:ascii="Times New Roman" w:hAnsi="Times New Roman" w:cs="宋体"/>
          <w:sz w:val="24"/>
          <w:szCs w:val="24"/>
          <w:lang w:eastAsia="zh-CN"/>
        </w:rPr>
        <w:t>2</w:t>
      </w:r>
      <w:r>
        <w:rPr>
          <w:rFonts w:hint="eastAsia" w:ascii="Times New Roman" w:hAnsi="Times New Roman" w:cs="宋体"/>
          <w:sz w:val="24"/>
          <w:szCs w:val="24"/>
        </w:rPr>
        <w:t>入组时支付费用：</w:t>
      </w:r>
      <w:r>
        <w:rPr>
          <w:rFonts w:hint="eastAsia" w:ascii="Times New Roman" w:hAnsi="Times New Roman" w:cs="宋体"/>
          <w:sz w:val="24"/>
        </w:rPr>
        <w:t>共计人民币**.**元</w:t>
      </w:r>
    </w:p>
    <w:p w14:paraId="2667D343">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包含</w:t>
      </w:r>
      <w:r>
        <w:rPr>
          <w:rFonts w:hint="eastAsia" w:ascii="Times New Roman" w:hAnsi="Times New Roman" w:cs="宋体"/>
          <w:sz w:val="24"/>
          <w:szCs w:val="24"/>
          <w:lang w:eastAsia="zh-CN"/>
        </w:rPr>
        <w:t>3</w:t>
      </w:r>
      <w:r>
        <w:rPr>
          <w:rFonts w:hint="eastAsia" w:ascii="Times New Roman" w:hAnsi="Times New Roman" w:cs="宋体"/>
          <w:sz w:val="24"/>
          <w:szCs w:val="24"/>
        </w:rPr>
        <w:t>0%的临床观察费、</w:t>
      </w:r>
      <w:r>
        <w:rPr>
          <w:rFonts w:hint="eastAsia" w:ascii="Times New Roman" w:hAnsi="Times New Roman" w:cs="宋体"/>
          <w:sz w:val="24"/>
        </w:rPr>
        <w:t>30%</w:t>
      </w:r>
      <w:r>
        <w:rPr>
          <w:rFonts w:hint="eastAsia" w:ascii="Times New Roman" w:hAnsi="Times New Roman" w:cs="宋体"/>
          <w:sz w:val="24"/>
          <w:lang w:eastAsia="zh-CN"/>
        </w:rPr>
        <w:t>的机构</w:t>
      </w:r>
      <w:r>
        <w:rPr>
          <w:rFonts w:hint="eastAsia" w:cs="宋体"/>
          <w:sz w:val="24"/>
          <w:lang w:val="en-US" w:eastAsia="zh-CN"/>
        </w:rPr>
        <w:t>研究</w:t>
      </w:r>
      <w:r>
        <w:rPr>
          <w:rFonts w:hint="eastAsia" w:ascii="Times New Roman" w:hAnsi="Times New Roman" w:cs="宋体"/>
          <w:sz w:val="24"/>
          <w:lang w:eastAsia="zh-CN"/>
        </w:rPr>
        <w:t>费、5</w:t>
      </w:r>
      <w:r>
        <w:rPr>
          <w:rFonts w:hint="eastAsia" w:ascii="Times New Roman" w:hAnsi="Times New Roman" w:cs="宋体"/>
          <w:sz w:val="24"/>
        </w:rPr>
        <w:t>0%的受试者补偿费、</w:t>
      </w:r>
      <w:r>
        <w:rPr>
          <w:rFonts w:hint="eastAsia" w:ascii="Times New Roman" w:hAnsi="Times New Roman" w:cs="宋体"/>
          <w:sz w:val="24"/>
          <w:lang w:eastAsia="zh-CN"/>
        </w:rPr>
        <w:t>5</w:t>
      </w:r>
      <w:r>
        <w:rPr>
          <w:rFonts w:hint="eastAsia" w:ascii="Times New Roman" w:hAnsi="Times New Roman" w:cs="宋体"/>
          <w:sz w:val="24"/>
        </w:rPr>
        <w:t>0%的检查费</w:t>
      </w:r>
      <w:r>
        <w:rPr>
          <w:rFonts w:hint="eastAsia" w:ascii="Times New Roman" w:hAnsi="Times New Roman" w:cs="宋体"/>
          <w:sz w:val="24"/>
          <w:lang w:eastAsia="zh-CN"/>
        </w:rPr>
        <w:t>及相应税费</w:t>
      </w:r>
      <w:r>
        <w:rPr>
          <w:rFonts w:hint="eastAsia" w:ascii="Times New Roman" w:hAnsi="Times New Roman" w:cs="宋体"/>
          <w:sz w:val="24"/>
          <w:szCs w:val="24"/>
        </w:rPr>
        <w:t>：</w:t>
      </w:r>
    </w:p>
    <w:p w14:paraId="3783686B">
      <w:pPr>
        <w:pStyle w:val="3"/>
        <w:adjustRightInd w:val="0"/>
        <w:snapToGrid w:val="0"/>
        <w:spacing w:line="360" w:lineRule="auto"/>
        <w:ind w:firstLine="480" w:firstLineChars="200"/>
        <w:rPr>
          <w:rFonts w:hint="eastAsia" w:ascii="Times New Roman" w:hAnsi="Times New Roman" w:cs="宋体"/>
          <w:sz w:val="24"/>
          <w:szCs w:val="24"/>
        </w:rPr>
      </w:pPr>
      <w:r>
        <w:rPr>
          <w:rFonts w:hint="eastAsia" w:cs="宋体"/>
          <w:sz w:val="24"/>
          <w:szCs w:val="24"/>
          <w:lang w:val="en-US" w:eastAsia="zh-CN"/>
        </w:rPr>
        <w:t>2.3</w:t>
      </w:r>
      <w:r>
        <w:rPr>
          <w:rFonts w:hint="eastAsia" w:ascii="Times New Roman" w:hAnsi="Times New Roman" w:cs="宋体"/>
          <w:sz w:val="24"/>
          <w:szCs w:val="24"/>
        </w:rPr>
        <w:t>剩余款项及临床试验中实际发生的额外费用在试验结束后，</w:t>
      </w:r>
      <w:r>
        <w:rPr>
          <w:rFonts w:hint="eastAsia" w:cs="宋体"/>
          <w:sz w:val="24"/>
          <w:szCs w:val="24"/>
          <w:lang w:val="en-US" w:eastAsia="zh-CN"/>
        </w:rPr>
        <w:t>本机构</w:t>
      </w:r>
      <w:r>
        <w:rPr>
          <w:rFonts w:hint="eastAsia" w:ascii="Times New Roman" w:hAnsi="Times New Roman" w:cs="宋体"/>
          <w:sz w:val="24"/>
          <w:szCs w:val="24"/>
        </w:rPr>
        <w:t>分中心报告盖章前全部付清</w:t>
      </w:r>
      <w:r>
        <w:rPr>
          <w:rFonts w:hint="eastAsia" w:ascii="Times New Roman" w:hAnsi="Times New Roman" w:cs="宋体"/>
          <w:sz w:val="24"/>
          <w:szCs w:val="24"/>
          <w:lang w:eastAsia="zh-CN"/>
        </w:rPr>
        <w:t>（含资料保存费用）</w:t>
      </w:r>
      <w:r>
        <w:rPr>
          <w:rFonts w:hint="eastAsia" w:ascii="Times New Roman" w:hAnsi="Times New Roman" w:cs="宋体"/>
          <w:sz w:val="24"/>
          <w:szCs w:val="24"/>
        </w:rPr>
        <w:t>。</w:t>
      </w:r>
    </w:p>
    <w:p w14:paraId="5A69FF30">
      <w:pPr>
        <w:adjustRightInd w:val="0"/>
        <w:snapToGrid w:val="0"/>
        <w:spacing w:line="360" w:lineRule="auto"/>
        <w:ind w:firstLine="482" w:firstLineChars="200"/>
        <w:rPr>
          <w:rFonts w:hint="eastAsia" w:ascii="Times New Roman" w:hAnsi="Times New Roman" w:cs="宋体"/>
          <w:b/>
          <w:sz w:val="24"/>
          <w:szCs w:val="24"/>
        </w:rPr>
      </w:pPr>
      <w:r>
        <w:rPr>
          <w:rFonts w:hint="eastAsia" w:ascii="Times New Roman" w:hAnsi="Times New Roman" w:cs="宋体"/>
          <w:b/>
          <w:sz w:val="24"/>
          <w:szCs w:val="24"/>
        </w:rPr>
        <w:t>（</w:t>
      </w:r>
      <w:r>
        <w:rPr>
          <w:rFonts w:hint="eastAsia" w:ascii="Times New Roman" w:hAnsi="Times New Roman" w:cs="宋体"/>
          <w:b/>
          <w:sz w:val="24"/>
          <w:szCs w:val="24"/>
          <w:lang w:eastAsia="zh-CN"/>
        </w:rPr>
        <w:t>四</w:t>
      </w:r>
      <w:r>
        <w:rPr>
          <w:rFonts w:hint="eastAsia" w:ascii="Times New Roman" w:hAnsi="Times New Roman" w:cs="宋体"/>
          <w:b/>
          <w:sz w:val="24"/>
          <w:szCs w:val="24"/>
        </w:rPr>
        <w:t>）尾款结算方式</w:t>
      </w:r>
    </w:p>
    <w:p w14:paraId="34CA0C8B">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试验全部结束，不再发生任何相关费用时，试验费用</w:t>
      </w:r>
      <w:r>
        <w:rPr>
          <w:rFonts w:hint="eastAsia" w:cs="宋体"/>
          <w:sz w:val="24"/>
          <w:szCs w:val="24"/>
          <w:lang w:val="en-US" w:eastAsia="zh-Hans"/>
        </w:rPr>
        <w:t>经甲方或丙方</w:t>
      </w:r>
      <w:r>
        <w:rPr>
          <w:rFonts w:hint="default" w:cs="宋体"/>
          <w:sz w:val="24"/>
          <w:szCs w:val="24"/>
          <w:lang w:eastAsia="zh-Hans"/>
        </w:rPr>
        <w:t>（</w:t>
      </w:r>
      <w:r>
        <w:rPr>
          <w:rFonts w:hint="eastAsia" w:cs="宋体"/>
          <w:sz w:val="24"/>
          <w:szCs w:val="24"/>
          <w:lang w:val="en-US" w:eastAsia="zh-Hans"/>
        </w:rPr>
        <w:t>签合同时保留一方</w:t>
      </w:r>
      <w:r>
        <w:rPr>
          <w:rFonts w:hint="default" w:cs="宋体"/>
          <w:sz w:val="24"/>
          <w:szCs w:val="24"/>
          <w:lang w:eastAsia="zh-Hans"/>
        </w:rPr>
        <w:t>）</w:t>
      </w:r>
      <w:r>
        <w:rPr>
          <w:rFonts w:hint="eastAsia" w:cs="宋体"/>
          <w:sz w:val="24"/>
          <w:szCs w:val="24"/>
          <w:lang w:val="en-US" w:eastAsia="zh-Hans"/>
        </w:rPr>
        <w:t>与乙方结算</w:t>
      </w:r>
      <w:r>
        <w:rPr>
          <w:rFonts w:hint="eastAsia" w:ascii="Times New Roman" w:hAnsi="Times New Roman" w:cs="宋体"/>
          <w:sz w:val="24"/>
          <w:szCs w:val="24"/>
        </w:rPr>
        <w:t>如有余款，</w:t>
      </w:r>
      <w:r>
        <w:rPr>
          <w:rFonts w:hint="eastAsia" w:ascii="Times New Roman" w:hAnsi="Times New Roman" w:cs="宋体"/>
          <w:color w:val="1860D8"/>
          <w:sz w:val="24"/>
        </w:rPr>
        <w:t>甲方</w:t>
      </w:r>
      <w:r>
        <w:rPr>
          <w:rFonts w:hint="eastAsia" w:cs="宋体"/>
          <w:color w:val="1860D8"/>
          <w:sz w:val="24"/>
          <w:lang w:val="en-US" w:eastAsia="zh-CN"/>
        </w:rPr>
        <w:t>或丙方（签合同时保留其一）</w:t>
      </w:r>
      <w:r>
        <w:rPr>
          <w:rFonts w:hint="eastAsia" w:ascii="Times New Roman" w:hAnsi="Times New Roman" w:cs="宋体"/>
          <w:sz w:val="24"/>
          <w:szCs w:val="24"/>
        </w:rPr>
        <w:t>应在试验结束后6个月内向乙方提出</w:t>
      </w:r>
      <w:r>
        <w:rPr>
          <w:rFonts w:hint="eastAsia" w:cs="宋体"/>
          <w:sz w:val="24"/>
          <w:szCs w:val="24"/>
          <w:lang w:val="en-US" w:eastAsia="zh-Hans"/>
        </w:rPr>
        <w:t>无息</w:t>
      </w:r>
      <w:r>
        <w:rPr>
          <w:rFonts w:hint="eastAsia" w:ascii="Times New Roman" w:hAnsi="Times New Roman" w:cs="宋体"/>
          <w:sz w:val="24"/>
          <w:szCs w:val="24"/>
        </w:rPr>
        <w:t>退款申请，并按乙方财务要求办理退款。如按期未办</w:t>
      </w:r>
      <w:r>
        <w:rPr>
          <w:rFonts w:hint="eastAsia" w:cs="宋体"/>
          <w:sz w:val="24"/>
          <w:szCs w:val="24"/>
          <w:lang w:val="en-US" w:eastAsia="zh-CN"/>
        </w:rPr>
        <w:t>理</w:t>
      </w:r>
      <w:r>
        <w:rPr>
          <w:rFonts w:hint="eastAsia" w:ascii="Times New Roman" w:hAnsi="Times New Roman" w:cs="宋体"/>
          <w:sz w:val="24"/>
          <w:szCs w:val="24"/>
        </w:rPr>
        <w:t>退款相关事宜，乙方将自行处理该项目余款。</w:t>
      </w:r>
    </w:p>
    <w:p w14:paraId="5C5DA43F">
      <w:pPr>
        <w:adjustRightInd w:val="0"/>
        <w:snapToGrid w:val="0"/>
        <w:spacing w:line="360" w:lineRule="auto"/>
        <w:ind w:firstLine="482" w:firstLineChars="200"/>
        <w:rPr>
          <w:rFonts w:hint="eastAsia" w:ascii="Times New Roman" w:hAnsi="Times New Roman" w:cs="宋体"/>
          <w:b/>
          <w:sz w:val="24"/>
          <w:szCs w:val="24"/>
        </w:rPr>
      </w:pPr>
      <w:r>
        <w:rPr>
          <w:rFonts w:hint="eastAsia" w:ascii="Times New Roman" w:hAnsi="Times New Roman" w:cs="宋体"/>
          <w:b/>
          <w:sz w:val="24"/>
          <w:szCs w:val="24"/>
        </w:rPr>
        <w:t>（</w:t>
      </w:r>
      <w:r>
        <w:rPr>
          <w:rFonts w:hint="eastAsia" w:ascii="Times New Roman" w:hAnsi="Times New Roman" w:cs="宋体"/>
          <w:b/>
          <w:sz w:val="24"/>
          <w:szCs w:val="24"/>
          <w:lang w:eastAsia="zh-CN"/>
        </w:rPr>
        <w:t>五</w:t>
      </w:r>
      <w:r>
        <w:rPr>
          <w:rFonts w:hint="eastAsia" w:ascii="Times New Roman" w:hAnsi="Times New Roman" w:cs="宋体"/>
          <w:b/>
          <w:sz w:val="24"/>
          <w:szCs w:val="24"/>
        </w:rPr>
        <w:t>）费用变更</w:t>
      </w:r>
    </w:p>
    <w:p w14:paraId="45F745B8">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若临床试验期间，因方案修改导致研究经费发生变动，由双方重新协商解决，必要时另行签署补充协议。</w:t>
      </w:r>
    </w:p>
    <w:p w14:paraId="70A95690">
      <w:pPr>
        <w:adjustRightInd w:val="0"/>
        <w:snapToGrid w:val="0"/>
        <w:spacing w:line="360" w:lineRule="auto"/>
        <w:ind w:firstLine="482" w:firstLineChars="200"/>
        <w:rPr>
          <w:rFonts w:hint="eastAsia" w:ascii="Times New Roman" w:hAnsi="Times New Roman" w:cs="宋体"/>
          <w:b/>
          <w:sz w:val="24"/>
          <w:szCs w:val="24"/>
        </w:rPr>
      </w:pPr>
      <w:r>
        <w:rPr>
          <w:rFonts w:hint="eastAsia" w:ascii="Times New Roman" w:hAnsi="Times New Roman" w:cs="宋体"/>
          <w:b/>
          <w:sz w:val="24"/>
          <w:szCs w:val="24"/>
        </w:rPr>
        <w:t>（</w:t>
      </w:r>
      <w:r>
        <w:rPr>
          <w:rFonts w:hint="eastAsia" w:ascii="Times New Roman" w:hAnsi="Times New Roman" w:cs="宋体"/>
          <w:b/>
          <w:sz w:val="24"/>
          <w:szCs w:val="24"/>
          <w:lang w:eastAsia="zh-CN"/>
        </w:rPr>
        <w:t>六</w:t>
      </w:r>
      <w:r>
        <w:rPr>
          <w:rFonts w:hint="eastAsia" w:ascii="Times New Roman" w:hAnsi="Times New Roman" w:cs="宋体"/>
          <w:b/>
          <w:sz w:val="24"/>
          <w:szCs w:val="24"/>
        </w:rPr>
        <w:t>）乙方账户</w:t>
      </w:r>
    </w:p>
    <w:p w14:paraId="02559D3B">
      <w:pPr>
        <w:adjustRightInd w:val="0"/>
        <w:snapToGrid w:val="0"/>
        <w:spacing w:line="360" w:lineRule="auto"/>
        <w:ind w:firstLine="480" w:firstLineChars="200"/>
        <w:rPr>
          <w:rFonts w:hint="eastAsia" w:ascii="Times New Roman" w:hAnsi="Times New Roman" w:cs="宋体"/>
          <w:sz w:val="24"/>
          <w:szCs w:val="24"/>
        </w:rPr>
      </w:pPr>
      <w:commentRangeStart w:id="1"/>
      <w:r>
        <w:rPr>
          <w:rFonts w:hint="eastAsia" w:ascii="Times New Roman" w:hAnsi="Times New Roman" w:cs="宋体"/>
          <w:sz w:val="24"/>
          <w:szCs w:val="24"/>
        </w:rPr>
        <w:t>本协议项下所有</w:t>
      </w:r>
      <w:r>
        <w:rPr>
          <w:rFonts w:hint="eastAsia" w:ascii="Times New Roman" w:hAnsi="Times New Roman" w:cs="宋体"/>
          <w:color w:val="1860D8"/>
          <w:sz w:val="24"/>
        </w:rPr>
        <w:t>甲方</w:t>
      </w:r>
      <w:r>
        <w:rPr>
          <w:rFonts w:hint="eastAsia" w:cs="宋体"/>
          <w:color w:val="1860D8"/>
          <w:sz w:val="24"/>
          <w:lang w:val="en-US" w:eastAsia="zh-CN"/>
        </w:rPr>
        <w:t>或丙方（签合同时保留其一）</w:t>
      </w:r>
      <w:r>
        <w:rPr>
          <w:rFonts w:hint="eastAsia" w:ascii="Times New Roman" w:hAnsi="Times New Roman" w:cs="宋体"/>
          <w:sz w:val="24"/>
          <w:szCs w:val="24"/>
        </w:rPr>
        <w:t>对乙方（研究机构）的付款，均应付至如下研究机构的银行账户：</w:t>
      </w:r>
      <w:commentRangeEnd w:id="1"/>
      <w:r>
        <w:rPr>
          <w:rFonts w:hint="eastAsia" w:ascii="Times New Roman" w:hAnsi="Times New Roman" w:cs="宋体"/>
          <w:sz w:val="24"/>
        </w:rPr>
        <w:commentReference w:id="1"/>
      </w:r>
    </w:p>
    <w:p w14:paraId="010C5690">
      <w:pPr>
        <w:widowControl/>
        <w:tabs>
          <w:tab w:val="left" w:pos="720"/>
        </w:tabs>
        <w:adjustRightInd w:val="0"/>
        <w:snapToGrid w:val="0"/>
        <w:spacing w:line="360" w:lineRule="auto"/>
        <w:ind w:firstLine="480" w:firstLineChars="200"/>
        <w:jc w:val="left"/>
        <w:rPr>
          <w:rFonts w:hint="eastAsia" w:ascii="Times New Roman" w:hAnsi="Times New Roman" w:eastAsia="宋体" w:cs="宋体"/>
          <w:sz w:val="24"/>
          <w:szCs w:val="24"/>
          <w:lang w:eastAsia="zh-CN"/>
        </w:rPr>
      </w:pPr>
      <w:r>
        <w:rPr>
          <w:rFonts w:hint="eastAsia" w:ascii="Times New Roman" w:hAnsi="Times New Roman" w:cs="宋体"/>
          <w:sz w:val="24"/>
          <w:szCs w:val="24"/>
        </w:rPr>
        <w:t>账户名称：</w:t>
      </w:r>
      <w:r>
        <w:rPr>
          <w:rFonts w:hint="eastAsia" w:ascii="Times New Roman" w:hAnsi="Times New Roman" w:cs="宋体"/>
          <w:sz w:val="24"/>
          <w:szCs w:val="24"/>
          <w:lang w:eastAsia="zh-CN"/>
        </w:rPr>
        <w:t>眉山市人民医院</w:t>
      </w:r>
    </w:p>
    <w:p w14:paraId="3A0B7948">
      <w:pPr>
        <w:widowControl/>
        <w:tabs>
          <w:tab w:val="left" w:pos="720"/>
        </w:tabs>
        <w:adjustRightInd w:val="0"/>
        <w:snapToGrid w:val="0"/>
        <w:spacing w:line="360" w:lineRule="auto"/>
        <w:ind w:firstLine="480" w:firstLineChars="200"/>
        <w:jc w:val="left"/>
        <w:rPr>
          <w:rFonts w:hint="eastAsia" w:ascii="Times New Roman" w:hAnsi="Times New Roman" w:cs="宋体"/>
          <w:sz w:val="24"/>
          <w:szCs w:val="24"/>
        </w:rPr>
      </w:pPr>
      <w:r>
        <w:rPr>
          <w:rFonts w:hint="eastAsia" w:ascii="Times New Roman" w:hAnsi="Times New Roman" w:cs="宋体"/>
          <w:sz w:val="24"/>
          <w:szCs w:val="24"/>
        </w:rPr>
        <w:t>账    号：</w:t>
      </w:r>
      <w:r>
        <w:rPr>
          <w:rFonts w:hint="eastAsia" w:ascii="Times New Roman" w:hAnsi="Times New Roman" w:cs="宋体"/>
          <w:sz w:val="24"/>
          <w:szCs w:val="24"/>
          <w:lang w:val="en-US" w:eastAsia="zh-CN"/>
        </w:rPr>
        <w:t>2313065709100005288</w:t>
      </w:r>
    </w:p>
    <w:p w14:paraId="43FB8D88">
      <w:pPr>
        <w:widowControl/>
        <w:tabs>
          <w:tab w:val="left" w:pos="720"/>
        </w:tabs>
        <w:adjustRightInd w:val="0"/>
        <w:snapToGrid w:val="0"/>
        <w:spacing w:line="360" w:lineRule="auto"/>
        <w:ind w:firstLine="480" w:firstLineChars="200"/>
        <w:jc w:val="left"/>
        <w:rPr>
          <w:rFonts w:hint="eastAsia" w:ascii="Times New Roman" w:hAnsi="Times New Roman" w:cs="宋体"/>
          <w:sz w:val="24"/>
          <w:szCs w:val="24"/>
        </w:rPr>
      </w:pPr>
      <w:r>
        <w:rPr>
          <w:rFonts w:hint="eastAsia" w:ascii="Times New Roman" w:hAnsi="Times New Roman" w:cs="宋体"/>
          <w:sz w:val="24"/>
          <w:szCs w:val="24"/>
        </w:rPr>
        <w:t>开户银行：</w:t>
      </w:r>
      <w:r>
        <w:rPr>
          <w:rFonts w:hint="eastAsia" w:ascii="Times New Roman" w:hAnsi="Times New Roman" w:cs="宋体"/>
          <w:sz w:val="24"/>
          <w:szCs w:val="24"/>
          <w:lang w:val="en-US" w:eastAsia="zh-CN"/>
        </w:rPr>
        <w:t>工行眉山城北支行</w:t>
      </w:r>
    </w:p>
    <w:p w14:paraId="4E3AC115">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lang w:val="en-US" w:eastAsia="zh-CN"/>
        </w:rPr>
        <w:t>统一社会代码：12511700684172056B</w:t>
      </w:r>
    </w:p>
    <w:p w14:paraId="2CD77800">
      <w:pPr>
        <w:adjustRightInd w:val="0"/>
        <w:snapToGrid w:val="0"/>
        <w:spacing w:line="360" w:lineRule="auto"/>
        <w:ind w:firstLine="482" w:firstLineChars="200"/>
        <w:rPr>
          <w:rFonts w:hint="eastAsia" w:ascii="Times New Roman" w:hAnsi="Times New Roman" w:cs="宋体"/>
          <w:b/>
          <w:sz w:val="24"/>
          <w:szCs w:val="24"/>
        </w:rPr>
      </w:pPr>
      <w:r>
        <w:rPr>
          <w:rFonts w:hint="eastAsia" w:ascii="Times New Roman" w:hAnsi="Times New Roman" w:cs="宋体"/>
          <w:b/>
          <w:sz w:val="24"/>
          <w:szCs w:val="24"/>
        </w:rPr>
        <w:t>（八）发票事宜</w:t>
      </w:r>
    </w:p>
    <w:p w14:paraId="21F49BD7">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乙方需在收到研究费用后向</w:t>
      </w:r>
      <w:r>
        <w:rPr>
          <w:rFonts w:hint="eastAsia" w:ascii="Times New Roman" w:hAnsi="Times New Roman" w:cs="宋体"/>
          <w:color w:val="1860D8"/>
          <w:sz w:val="24"/>
        </w:rPr>
        <w:t>甲方</w:t>
      </w:r>
      <w:r>
        <w:rPr>
          <w:rFonts w:hint="eastAsia" w:cs="宋体"/>
          <w:color w:val="1860D8"/>
          <w:sz w:val="24"/>
          <w:lang w:val="en-US" w:eastAsia="zh-CN"/>
        </w:rPr>
        <w:t>或丙方（汇款方）</w:t>
      </w:r>
      <w:r>
        <w:rPr>
          <w:rFonts w:hint="eastAsia" w:ascii="Times New Roman" w:hAnsi="Times New Roman" w:cs="宋体"/>
          <w:sz w:val="24"/>
          <w:szCs w:val="24"/>
        </w:rPr>
        <w:t>出具同等面值的增值税普通发票</w:t>
      </w:r>
      <w:r>
        <w:rPr>
          <w:rFonts w:hint="eastAsia" w:ascii="Times New Roman" w:hAnsi="Times New Roman" w:cs="宋体"/>
          <w:sz w:val="24"/>
          <w:lang w:eastAsia="zh-CN"/>
        </w:rPr>
        <w:t>（</w:t>
      </w:r>
      <w:r>
        <w:rPr>
          <w:rFonts w:hint="eastAsia" w:ascii="Times New Roman" w:hAnsi="Times New Roman" w:cs="宋体"/>
          <w:sz w:val="24"/>
          <w:szCs w:val="24"/>
        </w:rPr>
        <w:t>发票项目：*研发和技术服务*临床观察费</w:t>
      </w:r>
      <w:r>
        <w:rPr>
          <w:rFonts w:hint="eastAsia" w:ascii="Times New Roman" w:hAnsi="Times New Roman" w:cs="宋体"/>
          <w:sz w:val="24"/>
          <w:szCs w:val="24"/>
          <w:lang w:eastAsia="zh-CN"/>
        </w:rPr>
        <w:t>）</w:t>
      </w:r>
      <w:r>
        <w:rPr>
          <w:rFonts w:hint="eastAsia" w:ascii="Times New Roman" w:hAnsi="Times New Roman" w:cs="宋体"/>
          <w:sz w:val="24"/>
          <w:szCs w:val="24"/>
        </w:rPr>
        <w:t>。 开具发票信息：</w:t>
      </w:r>
    </w:p>
    <w:p w14:paraId="703C65C0">
      <w:pPr>
        <w:widowControl/>
        <w:tabs>
          <w:tab w:val="left" w:pos="720"/>
        </w:tabs>
        <w:adjustRightInd w:val="0"/>
        <w:snapToGrid w:val="0"/>
        <w:spacing w:line="360" w:lineRule="auto"/>
        <w:ind w:firstLine="480" w:firstLineChars="200"/>
        <w:jc w:val="left"/>
        <w:rPr>
          <w:rFonts w:hint="eastAsia" w:ascii="Times New Roman" w:hAnsi="Times New Roman" w:cs="宋体"/>
          <w:sz w:val="24"/>
          <w:szCs w:val="24"/>
        </w:rPr>
      </w:pPr>
      <w:r>
        <w:rPr>
          <w:rFonts w:hint="eastAsia" w:ascii="Times New Roman" w:hAnsi="Times New Roman" w:cs="宋体"/>
          <w:sz w:val="24"/>
          <w:szCs w:val="24"/>
        </w:rPr>
        <w:t>账户名称：</w:t>
      </w:r>
    </w:p>
    <w:p w14:paraId="5FBF10C4">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地    址：</w:t>
      </w:r>
    </w:p>
    <w:p w14:paraId="2215A1C7">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电    话：</w:t>
      </w:r>
    </w:p>
    <w:p w14:paraId="68169854">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账    号：</w:t>
      </w:r>
    </w:p>
    <w:p w14:paraId="7F074D2C">
      <w:pPr>
        <w:widowControl/>
        <w:tabs>
          <w:tab w:val="left" w:pos="720"/>
        </w:tabs>
        <w:adjustRightInd w:val="0"/>
        <w:snapToGrid w:val="0"/>
        <w:spacing w:line="360" w:lineRule="auto"/>
        <w:ind w:firstLine="480" w:firstLineChars="200"/>
        <w:jc w:val="left"/>
        <w:rPr>
          <w:rFonts w:hint="eastAsia" w:ascii="Times New Roman" w:hAnsi="Times New Roman" w:cs="宋体"/>
          <w:sz w:val="24"/>
          <w:szCs w:val="24"/>
        </w:rPr>
      </w:pPr>
      <w:r>
        <w:rPr>
          <w:rFonts w:hint="eastAsia" w:ascii="Times New Roman" w:hAnsi="Times New Roman" w:cs="宋体"/>
          <w:sz w:val="24"/>
          <w:szCs w:val="24"/>
        </w:rPr>
        <w:t xml:space="preserve">开户银行： </w:t>
      </w:r>
    </w:p>
    <w:p w14:paraId="160EAD35">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lang w:eastAsia="zh-CN"/>
        </w:rPr>
        <w:t>统一社会代码</w:t>
      </w:r>
      <w:r>
        <w:rPr>
          <w:rFonts w:hint="eastAsia" w:ascii="Times New Roman" w:hAnsi="Times New Roman" w:cs="宋体"/>
          <w:sz w:val="24"/>
          <w:szCs w:val="24"/>
        </w:rPr>
        <w:t>：</w:t>
      </w:r>
    </w:p>
    <w:p w14:paraId="6C3663CA">
      <w:pPr>
        <w:adjustRightInd w:val="0"/>
        <w:snapToGrid w:val="0"/>
        <w:spacing w:before="157" w:beforeLines="50" w:after="157" w:afterLines="50" w:line="360" w:lineRule="auto"/>
        <w:ind w:firstLine="562" w:firstLineChars="200"/>
        <w:rPr>
          <w:rFonts w:hint="eastAsia" w:ascii="Times New Roman" w:hAnsi="Times New Roman" w:cs="宋体"/>
          <w:b/>
          <w:sz w:val="28"/>
          <w:szCs w:val="28"/>
        </w:rPr>
      </w:pPr>
      <w:r>
        <w:rPr>
          <w:rFonts w:hint="eastAsia" w:ascii="Times New Roman" w:hAnsi="Times New Roman" w:cs="宋体"/>
          <w:b/>
          <w:sz w:val="28"/>
          <w:szCs w:val="28"/>
        </w:rPr>
        <w:t>四.计划与进度</w:t>
      </w:r>
    </w:p>
    <w:p w14:paraId="6046F148">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在合同正式签订，获得</w:t>
      </w:r>
      <w:r>
        <w:rPr>
          <w:rFonts w:hint="eastAsia" w:ascii="Times New Roman" w:hAnsi="Times New Roman" w:cs="宋体"/>
          <w:b/>
          <w:sz w:val="24"/>
          <w:lang w:eastAsia="zh-CN"/>
        </w:rPr>
        <w:t>眉山市人民医院</w:t>
      </w:r>
      <w:r>
        <w:rPr>
          <w:rFonts w:hint="eastAsia" w:cs="宋体"/>
          <w:b/>
          <w:sz w:val="24"/>
          <w:lang w:val="en-US" w:eastAsia="zh-CN"/>
        </w:rPr>
        <w:t>临床试验</w:t>
      </w:r>
      <w:r>
        <w:rPr>
          <w:rFonts w:hint="eastAsia" w:ascii="Times New Roman" w:hAnsi="Times New Roman" w:cs="宋体"/>
          <w:sz w:val="24"/>
          <w:szCs w:val="24"/>
        </w:rPr>
        <w:t>伦理委员会批件，各种试验相关文件、试验用药物、研究经费、所有临床试验所需物资等到位后，乙方开始在</w:t>
      </w:r>
      <w:r>
        <w:rPr>
          <w:rFonts w:hint="eastAsia" w:ascii="Times New Roman" w:hAnsi="Times New Roman" w:cs="宋体"/>
          <w:sz w:val="24"/>
          <w:lang w:eastAsia="zh-CN"/>
        </w:rPr>
        <w:t>眉山市人民医院</w:t>
      </w:r>
      <w:r>
        <w:rPr>
          <w:rFonts w:hint="eastAsia" w:ascii="Times New Roman" w:hAnsi="Times New Roman" w:cs="宋体"/>
          <w:sz w:val="24"/>
          <w:szCs w:val="24"/>
        </w:rPr>
        <w:t>_________科内进行临床试验。力争在_____个月内完成____例受试者的筛选、入组、临床观察，提供符合GCP要求的CRF等法规要求的相关内容。若因试验用药</w:t>
      </w:r>
      <w:r>
        <w:rPr>
          <w:rFonts w:hint="eastAsia" w:ascii="Times New Roman" w:hAnsi="Times New Roman" w:cs="宋体"/>
          <w:sz w:val="24"/>
          <w:szCs w:val="24"/>
          <w:lang w:eastAsia="zh-CN"/>
        </w:rPr>
        <w:t>延期送达</w:t>
      </w:r>
      <w:r>
        <w:rPr>
          <w:rFonts w:hint="eastAsia" w:ascii="Times New Roman" w:hAnsi="Times New Roman" w:cs="宋体"/>
          <w:sz w:val="24"/>
          <w:szCs w:val="24"/>
        </w:rPr>
        <w:t>、方案等原始资料修改、经费</w:t>
      </w:r>
      <w:r>
        <w:rPr>
          <w:rFonts w:hint="eastAsia" w:ascii="Times New Roman" w:hAnsi="Times New Roman" w:cs="宋体"/>
          <w:sz w:val="24"/>
          <w:szCs w:val="24"/>
          <w:lang w:eastAsia="zh-CN"/>
        </w:rPr>
        <w:t>未及时转账</w:t>
      </w:r>
      <w:r>
        <w:rPr>
          <w:rFonts w:hint="eastAsia" w:ascii="Times New Roman" w:hAnsi="Times New Roman" w:cs="宋体"/>
          <w:sz w:val="24"/>
          <w:szCs w:val="24"/>
        </w:rPr>
        <w:t>等原因造成</w:t>
      </w:r>
      <w:r>
        <w:rPr>
          <w:rFonts w:hint="eastAsia" w:ascii="Times New Roman" w:hAnsi="Times New Roman" w:cs="宋体"/>
          <w:sz w:val="24"/>
          <w:szCs w:val="24"/>
          <w:lang w:eastAsia="zh-CN"/>
        </w:rPr>
        <w:t>的</w:t>
      </w:r>
      <w:r>
        <w:rPr>
          <w:rFonts w:hint="eastAsia" w:ascii="Times New Roman" w:hAnsi="Times New Roman" w:cs="宋体"/>
          <w:sz w:val="24"/>
          <w:szCs w:val="24"/>
        </w:rPr>
        <w:t>延误，责任由甲方</w:t>
      </w:r>
      <w:r>
        <w:rPr>
          <w:rFonts w:hint="eastAsia" w:ascii="Times New Roman" w:hAnsi="Times New Roman" w:cs="宋体"/>
          <w:sz w:val="24"/>
          <w:szCs w:val="24"/>
          <w:lang w:val="en-US" w:eastAsia="zh-CN"/>
        </w:rPr>
        <w:t>/丙方</w:t>
      </w:r>
      <w:r>
        <w:rPr>
          <w:rFonts w:hint="eastAsia" w:ascii="Times New Roman" w:hAnsi="Times New Roman" w:cs="宋体"/>
          <w:sz w:val="24"/>
          <w:szCs w:val="24"/>
        </w:rPr>
        <w:t>自负。</w:t>
      </w:r>
    </w:p>
    <w:p w14:paraId="292D0E55">
      <w:pPr>
        <w:adjustRightInd w:val="0"/>
        <w:snapToGrid w:val="0"/>
        <w:spacing w:before="157" w:beforeLines="50" w:after="157" w:afterLines="50" w:line="360" w:lineRule="auto"/>
        <w:ind w:firstLine="562" w:firstLineChars="200"/>
        <w:rPr>
          <w:rFonts w:hint="eastAsia" w:ascii="Times New Roman" w:hAnsi="Times New Roman" w:cs="宋体"/>
          <w:b/>
          <w:sz w:val="28"/>
          <w:szCs w:val="28"/>
        </w:rPr>
      </w:pPr>
      <w:r>
        <w:rPr>
          <w:rFonts w:hint="eastAsia" w:ascii="Times New Roman" w:hAnsi="Times New Roman" w:cs="宋体"/>
          <w:b/>
          <w:sz w:val="28"/>
          <w:szCs w:val="28"/>
        </w:rPr>
        <w:t>五.研究监查、质量控制与保证</w:t>
      </w:r>
    </w:p>
    <w:p w14:paraId="3A311C7C">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sz w:val="24"/>
          <w:szCs w:val="24"/>
          <w:lang w:eastAsia="zh-CN"/>
        </w:rPr>
        <w:t>丙方</w:t>
      </w:r>
      <w:r>
        <w:rPr>
          <w:rFonts w:hint="eastAsia" w:ascii="Times New Roman" w:hAnsi="Times New Roman" w:cs="宋体"/>
          <w:sz w:val="24"/>
          <w:szCs w:val="24"/>
        </w:rPr>
        <w:t>负责委派合格的监查员，并为乙方所接受，依照监查员的工作任务监查临床试验实施过程和所有试验资料，并就监查中发现的问题与研究者协商解决，及时整改</w:t>
      </w:r>
      <w:r>
        <w:rPr>
          <w:rFonts w:hint="eastAsia" w:ascii="Times New Roman" w:hAnsi="Times New Roman" w:cs="宋体"/>
          <w:sz w:val="24"/>
          <w:szCs w:val="24"/>
          <w:lang w:eastAsia="zh-CN"/>
        </w:rPr>
        <w:t>，发现的问题及整改情况</w:t>
      </w:r>
      <w:r>
        <w:rPr>
          <w:rFonts w:hint="eastAsia" w:ascii="Times New Roman" w:hAnsi="Times New Roman" w:cs="宋体"/>
          <w:sz w:val="24"/>
          <w:szCs w:val="24"/>
        </w:rPr>
        <w:t>同时</w:t>
      </w:r>
      <w:r>
        <w:rPr>
          <w:rFonts w:hint="eastAsia" w:ascii="Times New Roman" w:hAnsi="Times New Roman" w:cs="宋体"/>
          <w:sz w:val="24"/>
          <w:szCs w:val="24"/>
          <w:lang w:eastAsia="zh-CN"/>
        </w:rPr>
        <w:t>抄送</w:t>
      </w:r>
      <w:r>
        <w:rPr>
          <w:rFonts w:hint="eastAsia" w:ascii="Times New Roman" w:hAnsi="Times New Roman" w:cs="宋体"/>
          <w:sz w:val="24"/>
          <w:szCs w:val="24"/>
        </w:rPr>
        <w:t>机构办备案。</w:t>
      </w:r>
    </w:p>
    <w:p w14:paraId="672DB634">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2.</w:t>
      </w:r>
      <w:r>
        <w:rPr>
          <w:rFonts w:hint="eastAsia" w:ascii="Times New Roman" w:hAnsi="Times New Roman" w:cs="宋体"/>
          <w:sz w:val="24"/>
          <w:szCs w:val="24"/>
          <w:lang w:eastAsia="zh-CN"/>
        </w:rPr>
        <w:t>丙方</w:t>
      </w:r>
      <w:r>
        <w:rPr>
          <w:rFonts w:hint="eastAsia" w:ascii="Times New Roman" w:hAnsi="Times New Roman" w:cs="宋体"/>
          <w:sz w:val="24"/>
          <w:szCs w:val="24"/>
        </w:rPr>
        <w:t>监查员负责对试验的质量进行监查，确保所有试验资料符合上报要求，并及时（事件获悉后</w:t>
      </w:r>
      <w:r>
        <w:rPr>
          <w:rFonts w:hint="eastAsia" w:ascii="Times New Roman" w:hAnsi="Times New Roman" w:cs="宋体"/>
          <w:sz w:val="24"/>
          <w:szCs w:val="24"/>
          <w:lang w:eastAsia="zh-CN"/>
        </w:rPr>
        <w:t>3</w:t>
      </w:r>
      <w:r>
        <w:rPr>
          <w:rFonts w:hint="eastAsia" w:ascii="Times New Roman" w:hAnsi="Times New Roman" w:cs="宋体"/>
          <w:sz w:val="24"/>
          <w:szCs w:val="24"/>
        </w:rPr>
        <w:t>天内）向乙方告知可能影响受试者健康或安全的严重或持续违背方案事件。监查频率应和入组进度相协调。</w:t>
      </w:r>
    </w:p>
    <w:p w14:paraId="2DA2C342">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3.监查员有权核对与该项研究有关的所有受试者的原始资料。根据有关法规监查员应保护受试者的隐私。</w:t>
      </w:r>
    </w:p>
    <w:p w14:paraId="33B22DC5">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4.在临床试验开始入组1例到3例时，监查员务必联系乙方机构办质控员，并报告监查结果。</w:t>
      </w:r>
    </w:p>
    <w:p w14:paraId="01076938">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5.凡是试验时间超过一年的，</w:t>
      </w:r>
      <w:r>
        <w:rPr>
          <w:rFonts w:hint="eastAsia" w:ascii="Times New Roman" w:hAnsi="Times New Roman" w:cs="宋体"/>
          <w:sz w:val="24"/>
          <w:szCs w:val="24"/>
          <w:lang w:eastAsia="zh-CN"/>
        </w:rPr>
        <w:t>丙方</w:t>
      </w:r>
      <w:r>
        <w:rPr>
          <w:rFonts w:hint="eastAsia" w:ascii="Times New Roman" w:hAnsi="Times New Roman" w:cs="宋体"/>
          <w:sz w:val="24"/>
          <w:szCs w:val="24"/>
        </w:rPr>
        <w:t>必须每年向乙方伦理委员会提交年度跟踪审查报告。</w:t>
      </w:r>
    </w:p>
    <w:p w14:paraId="1966FB1B">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6.甲方</w:t>
      </w:r>
      <w:r>
        <w:rPr>
          <w:rFonts w:hint="eastAsia" w:ascii="Times New Roman" w:hAnsi="Times New Roman" w:cs="宋体"/>
          <w:sz w:val="24"/>
          <w:szCs w:val="24"/>
          <w:lang w:val="en-US" w:eastAsia="zh-CN"/>
        </w:rPr>
        <w:t>/丙方</w:t>
      </w:r>
      <w:r>
        <w:rPr>
          <w:rFonts w:hint="eastAsia" w:ascii="Times New Roman" w:hAnsi="Times New Roman" w:cs="宋体"/>
          <w:sz w:val="24"/>
          <w:szCs w:val="24"/>
        </w:rPr>
        <w:t>应当在试验结束后半年内提供总结报告，如不能完成应向乙方提供书面说明</w:t>
      </w:r>
      <w:r>
        <w:rPr>
          <w:rFonts w:hint="eastAsia" w:cs="宋体"/>
          <w:sz w:val="24"/>
          <w:szCs w:val="24"/>
          <w:lang w:val="en-US" w:eastAsia="zh-Hans"/>
        </w:rPr>
        <w:t>并尽快提供</w:t>
      </w:r>
      <w:r>
        <w:rPr>
          <w:rFonts w:hint="eastAsia" w:ascii="Times New Roman" w:hAnsi="Times New Roman" w:cs="宋体"/>
          <w:sz w:val="24"/>
          <w:szCs w:val="24"/>
        </w:rPr>
        <w:t>。</w:t>
      </w:r>
    </w:p>
    <w:p w14:paraId="02316A0D">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7.如果甲方或监查员发现乙方未严格执行试验方案或未严格执行GCP，甲方或监查员应及时通知研究者进行整改，直至整改合格。监查员的监查记录对试验数据和质量的认同即代表甲方或</w:t>
      </w:r>
      <w:r>
        <w:rPr>
          <w:rFonts w:hint="eastAsia" w:ascii="Times New Roman" w:hAnsi="Times New Roman" w:cs="宋体"/>
          <w:sz w:val="24"/>
          <w:szCs w:val="24"/>
          <w:lang w:eastAsia="zh-CN"/>
        </w:rPr>
        <w:t>丙方</w:t>
      </w:r>
      <w:r>
        <w:rPr>
          <w:rFonts w:hint="eastAsia" w:ascii="Times New Roman" w:hAnsi="Times New Roman" w:cs="宋体"/>
          <w:sz w:val="24"/>
          <w:szCs w:val="24"/>
        </w:rPr>
        <w:t>最终确认接受试验数据。基于对这些数据的接受，试验甲方或</w:t>
      </w:r>
      <w:r>
        <w:rPr>
          <w:rFonts w:hint="eastAsia" w:ascii="Times New Roman" w:hAnsi="Times New Roman" w:cs="宋体"/>
          <w:sz w:val="24"/>
          <w:szCs w:val="24"/>
          <w:lang w:eastAsia="zh-CN"/>
        </w:rPr>
        <w:t>丙方</w:t>
      </w:r>
      <w:r>
        <w:rPr>
          <w:rFonts w:hint="eastAsia" w:ascii="Times New Roman" w:hAnsi="Times New Roman" w:cs="宋体"/>
          <w:sz w:val="24"/>
          <w:szCs w:val="24"/>
        </w:rPr>
        <w:t>将不得再对日后发现的试验数据差异或其他质量问题要求试验机构和研究者承担责任。</w:t>
      </w:r>
    </w:p>
    <w:p w14:paraId="2FBACB61">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8.</w:t>
      </w:r>
      <w:r>
        <w:rPr>
          <w:rFonts w:hint="eastAsia" w:ascii="Times New Roman" w:hAnsi="Times New Roman" w:cs="宋体"/>
          <w:sz w:val="24"/>
          <w:szCs w:val="24"/>
          <w:lang w:eastAsia="zh-CN"/>
        </w:rPr>
        <w:t>丙方</w:t>
      </w:r>
      <w:r>
        <w:rPr>
          <w:rFonts w:hint="eastAsia" w:ascii="Times New Roman" w:hAnsi="Times New Roman" w:cs="宋体"/>
          <w:sz w:val="24"/>
          <w:szCs w:val="24"/>
        </w:rPr>
        <w:t>派出的监查员以及其他任何人员在监查、随访、数据审核等一切活动中不得进行原始数据的篡改、修改、修饰等，如有违反，</w:t>
      </w:r>
      <w:r>
        <w:rPr>
          <w:rFonts w:hint="eastAsia" w:ascii="Times New Roman" w:hAnsi="Times New Roman" w:cs="宋体"/>
          <w:sz w:val="24"/>
          <w:szCs w:val="24"/>
          <w:lang w:eastAsia="zh-CN"/>
        </w:rPr>
        <w:t>丙方</w:t>
      </w:r>
      <w:r>
        <w:rPr>
          <w:rFonts w:hint="eastAsia" w:ascii="Times New Roman" w:hAnsi="Times New Roman" w:cs="宋体"/>
          <w:sz w:val="24"/>
          <w:szCs w:val="24"/>
        </w:rPr>
        <w:t>将承担所有的相关法律责任。甲方对监查员的监查活动及监管活动的结果负责。</w:t>
      </w:r>
    </w:p>
    <w:p w14:paraId="120B385D">
      <w:pPr>
        <w:adjustRightInd w:val="0"/>
        <w:snapToGrid w:val="0"/>
        <w:spacing w:before="157" w:beforeLines="50" w:after="157" w:afterLines="50" w:line="360" w:lineRule="auto"/>
        <w:ind w:firstLine="562" w:firstLineChars="200"/>
        <w:rPr>
          <w:rFonts w:hint="eastAsia" w:ascii="Times New Roman" w:hAnsi="Times New Roman" w:cs="宋体"/>
          <w:b/>
          <w:sz w:val="28"/>
          <w:szCs w:val="28"/>
        </w:rPr>
      </w:pPr>
      <w:r>
        <w:rPr>
          <w:rFonts w:hint="eastAsia" w:ascii="Times New Roman" w:hAnsi="Times New Roman" w:cs="宋体"/>
          <w:b/>
          <w:sz w:val="28"/>
          <w:szCs w:val="28"/>
        </w:rPr>
        <w:t>六.合同结束对技术内容的验收标准及方式</w:t>
      </w:r>
    </w:p>
    <w:p w14:paraId="0B79455C">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在试验结束时，甲方按国家药品监督管理局颁布的药物临床试验相关法规中对药</w:t>
      </w:r>
      <w:r>
        <w:rPr>
          <w:rFonts w:hint="eastAsia" w:ascii="Times New Roman" w:hAnsi="Times New Roman" w:cs="宋体"/>
          <w:sz w:val="24"/>
          <w:szCs w:val="24"/>
          <w:lang w:eastAsia="zh-CN"/>
        </w:rPr>
        <w:t>物</w:t>
      </w:r>
      <w:r>
        <w:rPr>
          <w:rFonts w:hint="eastAsia" w:ascii="Times New Roman" w:hAnsi="Times New Roman" w:cs="宋体"/>
          <w:sz w:val="24"/>
          <w:szCs w:val="24"/>
        </w:rPr>
        <w:t>临床试验的要求以及临床试验方案，对乙方提供的临床试验病例报告表及临床试验小结表等进行验收，</w:t>
      </w:r>
      <w:r>
        <w:rPr>
          <w:rFonts w:hint="eastAsia" w:ascii="Times New Roman" w:hAnsi="Times New Roman" w:cs="宋体"/>
          <w:sz w:val="24"/>
          <w:szCs w:val="24"/>
          <w:lang w:eastAsia="zh-CN"/>
        </w:rPr>
        <w:t>同时</w:t>
      </w:r>
      <w:r>
        <w:rPr>
          <w:rFonts w:hint="eastAsia" w:ascii="Times New Roman" w:hAnsi="Times New Roman" w:cs="宋体"/>
          <w:sz w:val="24"/>
          <w:szCs w:val="24"/>
        </w:rPr>
        <w:t>甲方</w:t>
      </w:r>
      <w:r>
        <w:rPr>
          <w:rFonts w:hint="eastAsia" w:ascii="Times New Roman" w:hAnsi="Times New Roman" w:cs="宋体"/>
          <w:sz w:val="24"/>
          <w:szCs w:val="24"/>
          <w:lang w:val="en-US" w:eastAsia="zh-CN"/>
        </w:rPr>
        <w:t>/丙方</w:t>
      </w:r>
      <w:r>
        <w:rPr>
          <w:rFonts w:hint="eastAsia" w:ascii="Times New Roman" w:hAnsi="Times New Roman" w:cs="宋体"/>
          <w:sz w:val="24"/>
          <w:szCs w:val="24"/>
        </w:rPr>
        <w:t>应保证所有的研究经费已全部到乙方账户。</w:t>
      </w:r>
    </w:p>
    <w:p w14:paraId="23FEFB00">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若临床试验内容</w:t>
      </w:r>
      <w:r>
        <w:rPr>
          <w:rFonts w:hint="eastAsia" w:cs="宋体"/>
          <w:sz w:val="24"/>
          <w:szCs w:val="24"/>
          <w:lang w:val="en-US" w:eastAsia="zh-Hans"/>
        </w:rPr>
        <w:t>因乙方原因</w:t>
      </w:r>
      <w:r>
        <w:rPr>
          <w:rFonts w:hint="eastAsia" w:ascii="Times New Roman" w:hAnsi="Times New Roman" w:cs="宋体"/>
          <w:sz w:val="24"/>
          <w:szCs w:val="24"/>
        </w:rPr>
        <w:t>不符合方案和合同的要求，乙方应配合甲方进行补充、完善。但若因试验药物（包括对照药）本身或药物质量</w:t>
      </w:r>
      <w:r>
        <w:rPr>
          <w:rFonts w:hint="eastAsia" w:ascii="Times New Roman" w:hAnsi="Times New Roman" w:cs="宋体"/>
          <w:sz w:val="24"/>
          <w:szCs w:val="24"/>
          <w:lang w:eastAsia="zh-CN"/>
        </w:rPr>
        <w:t>，或</w:t>
      </w:r>
      <w:r>
        <w:rPr>
          <w:rFonts w:hint="eastAsia" w:ascii="Times New Roman" w:hAnsi="Times New Roman" w:cs="宋体"/>
          <w:sz w:val="24"/>
          <w:szCs w:val="24"/>
        </w:rPr>
        <w:t>甲方提供的方案等其他资料本身设计不规范影响研究结果，则责任由甲方自负。</w:t>
      </w:r>
    </w:p>
    <w:p w14:paraId="7556F65F">
      <w:pPr>
        <w:adjustRightInd w:val="0"/>
        <w:snapToGrid w:val="0"/>
        <w:spacing w:before="157" w:beforeLines="50" w:after="157" w:afterLines="50" w:line="360" w:lineRule="auto"/>
        <w:ind w:firstLine="562" w:firstLineChars="200"/>
        <w:rPr>
          <w:rFonts w:hint="eastAsia" w:ascii="Times New Roman" w:hAnsi="Times New Roman" w:cs="宋体"/>
          <w:b/>
          <w:sz w:val="28"/>
          <w:szCs w:val="28"/>
        </w:rPr>
      </w:pPr>
      <w:r>
        <w:rPr>
          <w:rFonts w:hint="eastAsia" w:ascii="Times New Roman" w:hAnsi="Times New Roman" w:cs="宋体"/>
          <w:b/>
          <w:sz w:val="28"/>
          <w:szCs w:val="28"/>
        </w:rPr>
        <w:t>七.知识产权、成果归属与分享</w:t>
      </w:r>
    </w:p>
    <w:p w14:paraId="7AE83979">
      <w:pPr>
        <w:pStyle w:val="3"/>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1.乙方、主要研究者与其他研究者在临床试验期间获得的临床试验数据和结果的使用权属于甲方所有，乙方及其研究者不得将这些数据用于任何商业目的。</w:t>
      </w:r>
    </w:p>
    <w:p w14:paraId="7BF48835">
      <w:pPr>
        <w:pStyle w:val="3"/>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2.甲方在申报本临床试验研究成果时，若引用临床试验资料，乙方应作为协作单位。甲方在获得国家药品监督管理局的新药生产批件后，应给乙方一份复印件。</w:t>
      </w:r>
    </w:p>
    <w:p w14:paraId="5117DA69">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3.乙方在学术会议或刊物上交流临床试验结果时应征得甲方同意。</w:t>
      </w:r>
    </w:p>
    <w:p w14:paraId="431E6DA4">
      <w:pPr>
        <w:pStyle w:val="3"/>
        <w:adjustRightInd w:val="0"/>
        <w:snapToGrid w:val="0"/>
        <w:spacing w:line="360" w:lineRule="auto"/>
        <w:ind w:firstLine="480" w:firstLineChars="200"/>
        <w:rPr>
          <w:rFonts w:hint="eastAsia" w:ascii="Times New Roman" w:hAnsi="Times New Roman" w:cs="宋体"/>
          <w:color w:val="auto"/>
          <w:sz w:val="24"/>
          <w:szCs w:val="24"/>
          <w:u w:val="none"/>
        </w:rPr>
      </w:pPr>
      <w:r>
        <w:rPr>
          <w:rFonts w:hint="eastAsia" w:ascii="Times New Roman" w:hAnsi="Times New Roman" w:cs="宋体"/>
          <w:color w:val="auto"/>
          <w:sz w:val="24"/>
          <w:szCs w:val="24"/>
          <w:u w:val="none"/>
        </w:rPr>
        <w:t>4.根据《中华人民共和国人类遗传资源管理条例》的规定，利用我国人类遗传资源开展国际合作科学研究，产生的成果申请专利的，或将数据用于支持任何未决的或将来的专利申请，应由甲乙双方共同提出申请，专利权归甲乙双方共有。研究产生的其他科技成果，其使用权、转让权和利益分享办法由合作双方通过合作协议约定；协议没有约定的，合作双方都有使用的权利，但向第三方转让须经合作双方同意，所获利益按合作双方贡献大小分享。</w:t>
      </w:r>
    </w:p>
    <w:p w14:paraId="33E24A6A">
      <w:pPr>
        <w:adjustRightInd w:val="0"/>
        <w:snapToGrid w:val="0"/>
        <w:spacing w:before="157" w:beforeLines="50" w:after="157" w:afterLines="50" w:line="360" w:lineRule="auto"/>
        <w:ind w:firstLine="562" w:firstLineChars="200"/>
        <w:rPr>
          <w:rFonts w:hint="eastAsia" w:ascii="Times New Roman" w:hAnsi="Times New Roman" w:cs="宋体"/>
          <w:b/>
          <w:sz w:val="28"/>
          <w:szCs w:val="28"/>
        </w:rPr>
      </w:pPr>
      <w:r>
        <w:rPr>
          <w:rFonts w:hint="eastAsia" w:ascii="Times New Roman" w:hAnsi="Times New Roman" w:cs="宋体"/>
          <w:b/>
          <w:sz w:val="28"/>
          <w:szCs w:val="28"/>
        </w:rPr>
        <w:t>八.必备文件保存</w:t>
      </w:r>
    </w:p>
    <w:p w14:paraId="1E8C83A3">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lang w:val="en-US" w:eastAsia="zh-CN"/>
        </w:rPr>
        <w:t>1</w:t>
      </w:r>
      <w:r>
        <w:rPr>
          <w:rFonts w:hint="eastAsia" w:ascii="Times New Roman" w:hAnsi="Times New Roman" w:cs="宋体"/>
          <w:color w:val="auto"/>
          <w:sz w:val="24"/>
          <w:szCs w:val="24"/>
          <w:u w:val="none"/>
        </w:rPr>
        <w:t>.</w:t>
      </w:r>
      <w:r>
        <w:rPr>
          <w:rFonts w:hint="eastAsia" w:ascii="Times New Roman" w:hAnsi="Times New Roman" w:cs="宋体"/>
          <w:sz w:val="24"/>
          <w:szCs w:val="24"/>
        </w:rPr>
        <w:t>临床试验结束后，《药物临床试验必备文件保存指导原则》中规定由临床试验机构保存的所有必备文件统一归档至机构办档案室保存。</w:t>
      </w:r>
      <w:r>
        <w:rPr>
          <w:rFonts w:hint="eastAsia" w:cs="宋体"/>
          <w:sz w:val="24"/>
          <w:szCs w:val="24"/>
          <w:lang w:val="en-US" w:eastAsia="zh-CN"/>
        </w:rPr>
        <w:t>超过国家规定保存期限时</w:t>
      </w:r>
      <w:r>
        <w:rPr>
          <w:rFonts w:hint="eastAsia" w:ascii="Times New Roman" w:hAnsi="Times New Roman" w:cs="宋体"/>
          <w:sz w:val="24"/>
          <w:szCs w:val="24"/>
        </w:rPr>
        <w:t>开始计费。</w:t>
      </w:r>
      <w:r>
        <w:rPr>
          <w:rFonts w:hint="eastAsia" w:ascii="Times New Roman" w:hAnsi="Times New Roman" w:cs="宋体"/>
          <w:sz w:val="24"/>
          <w:szCs w:val="24"/>
          <w:shd w:val="clear" w:color="auto" w:fill="auto"/>
        </w:rPr>
        <w:t>收费标准（已含管理费、税费）</w:t>
      </w:r>
      <w:r>
        <w:rPr>
          <w:rFonts w:hint="eastAsia" w:ascii="Times New Roman" w:hAnsi="Times New Roman" w:cs="宋体"/>
          <w:sz w:val="24"/>
          <w:szCs w:val="24"/>
        </w:rPr>
        <w:t>：2000元/10例/5年，不足10例按照10例计算；筛选失败病例100元/10例/5年。</w:t>
      </w:r>
    </w:p>
    <w:p w14:paraId="68DE3504">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kern w:val="0"/>
          <w:sz w:val="24"/>
          <w:szCs w:val="24"/>
        </w:rPr>
        <w:t>2.</w:t>
      </w:r>
      <w:r>
        <w:rPr>
          <w:rFonts w:hint="eastAsia" w:ascii="Times New Roman" w:hAnsi="Times New Roman" w:cs="宋体"/>
          <w:sz w:val="24"/>
          <w:szCs w:val="24"/>
        </w:rPr>
        <w:t>试验药物批准上市或未批准上市，申办者应及时将信息告知机构办。临床试验必备文件10年保管期限到期前90天，申办者</w:t>
      </w:r>
      <w:r>
        <w:rPr>
          <w:rFonts w:hint="eastAsia" w:ascii="Times New Roman" w:hAnsi="Times New Roman" w:cs="宋体"/>
          <w:sz w:val="24"/>
          <w:szCs w:val="24"/>
          <w:lang w:eastAsia="zh-CN"/>
        </w:rPr>
        <w:t>应</w:t>
      </w:r>
      <w:r>
        <w:rPr>
          <w:rFonts w:hint="eastAsia" w:ascii="Times New Roman" w:hAnsi="Times New Roman" w:cs="宋体"/>
          <w:sz w:val="24"/>
          <w:szCs w:val="24"/>
        </w:rPr>
        <w:t>通过邮件（myjggcp@163.com）</w:t>
      </w:r>
      <w:r>
        <w:rPr>
          <w:rFonts w:hint="eastAsia" w:ascii="Times New Roman" w:hAnsi="Times New Roman" w:cs="宋体"/>
          <w:sz w:val="24"/>
          <w:szCs w:val="24"/>
          <w:lang w:eastAsia="zh-CN"/>
        </w:rPr>
        <w:t>或</w:t>
      </w:r>
      <w:r>
        <w:rPr>
          <w:rFonts w:hint="eastAsia" w:ascii="Times New Roman" w:hAnsi="Times New Roman" w:cs="宋体"/>
          <w:sz w:val="24"/>
          <w:szCs w:val="24"/>
        </w:rPr>
        <w:t>电话联系机构办，商讨文件后续保存事宜。如到期未联系，且试验药物已满足批准上市后5年（未申请注册或未批准上市者，期限为试验终止后5年）的要求，则临床试验机构有权自行处理资料。</w:t>
      </w:r>
    </w:p>
    <w:p w14:paraId="1FEE1546">
      <w:pPr>
        <w:adjustRightInd w:val="0"/>
        <w:snapToGrid w:val="0"/>
        <w:spacing w:before="157" w:beforeLines="50" w:after="157" w:afterLines="50" w:line="360" w:lineRule="auto"/>
        <w:ind w:firstLine="562" w:firstLineChars="200"/>
        <w:rPr>
          <w:rFonts w:hint="eastAsia" w:ascii="Times New Roman" w:hAnsi="Times New Roman" w:cs="宋体"/>
          <w:b/>
          <w:sz w:val="28"/>
          <w:szCs w:val="28"/>
        </w:rPr>
      </w:pPr>
      <w:r>
        <w:rPr>
          <w:rFonts w:hint="eastAsia" w:ascii="Times New Roman" w:hAnsi="Times New Roman" w:cs="宋体"/>
          <w:b/>
          <w:sz w:val="28"/>
          <w:szCs w:val="28"/>
        </w:rPr>
        <w:t>九.保险及赔偿</w:t>
      </w:r>
    </w:p>
    <w:p w14:paraId="3FC777A9">
      <w:pPr>
        <w:pStyle w:val="18"/>
        <w:tabs>
          <w:tab w:val="left" w:pos="900"/>
        </w:tabs>
        <w:adjustRightInd w:val="0"/>
        <w:snapToGrid w:val="0"/>
        <w:spacing w:line="360" w:lineRule="auto"/>
        <w:rPr>
          <w:rFonts w:hint="eastAsia" w:ascii="Times New Roman" w:hAnsi="Times New Roman" w:cs="宋体"/>
          <w:kern w:val="0"/>
          <w:sz w:val="24"/>
          <w:szCs w:val="24"/>
        </w:rPr>
      </w:pPr>
      <w:r>
        <w:rPr>
          <w:rFonts w:hint="eastAsia" w:ascii="Times New Roman" w:hAnsi="Times New Roman" w:cs="宋体"/>
          <w:sz w:val="24"/>
          <w:szCs w:val="24"/>
        </w:rPr>
        <w:t>1.如果研究对象以参与研究时遭受人身伤害或引发病症为由，而对乙方、主要研究者、任何合作研究者以及他们的受托人、职员、代理人和雇员（以下称“乙方受保护人”）提出的任何索赔、诉讼或做出的任何判决（以下称“索赔”），甲方同意承担赔偿责任、为其辩护，并使其免于承担任何法律责任、索赔、损害赔偿、损失或费用（包括律师费和诉讼费）。</w:t>
      </w:r>
    </w:p>
    <w:p w14:paraId="055FE6BB">
      <w:pPr>
        <w:pStyle w:val="18"/>
        <w:tabs>
          <w:tab w:val="left" w:pos="900"/>
        </w:tabs>
        <w:adjustRightInd w:val="0"/>
        <w:snapToGrid w:val="0"/>
        <w:spacing w:line="360" w:lineRule="auto"/>
        <w:rPr>
          <w:rFonts w:hint="eastAsia" w:ascii="Times New Roman" w:hAnsi="Times New Roman" w:cs="宋体"/>
          <w:kern w:val="0"/>
          <w:sz w:val="24"/>
          <w:szCs w:val="24"/>
        </w:rPr>
      </w:pPr>
      <w:r>
        <w:rPr>
          <w:rFonts w:hint="eastAsia" w:ascii="Times New Roman" w:hAnsi="Times New Roman" w:cs="宋体"/>
          <w:kern w:val="0"/>
          <w:sz w:val="24"/>
          <w:szCs w:val="24"/>
        </w:rPr>
        <w:t>2.</w:t>
      </w:r>
      <w:r>
        <w:rPr>
          <w:rFonts w:hint="eastAsia" w:ascii="Times New Roman" w:hAnsi="Times New Roman" w:cs="宋体"/>
          <w:sz w:val="24"/>
          <w:szCs w:val="24"/>
        </w:rPr>
        <w:t>甲方应确认其已经按照法律规定就其责任投保了一份临床试验责任险，需向乙方提供该保险单。但购买保险并不能取代甲方在承担试验相关损害及发生与试验相关纠纷时及时、有效履行赔付的主体责任。如果甲方购买的保险不足以承担受试者补偿或赔偿，则应由甲方负责保险之外的继续或后续补偿或赔偿。如果该研究甲方未投保临床试验责任险，则发生的一切法律责任、纠纷、损害赔偿、索赔以及相关费用（例如律师费、诉讼费等）由甲方全部承担。</w:t>
      </w:r>
    </w:p>
    <w:p w14:paraId="03C3B32A">
      <w:pPr>
        <w:pStyle w:val="18"/>
        <w:tabs>
          <w:tab w:val="left" w:pos="900"/>
        </w:tabs>
        <w:adjustRightInd w:val="0"/>
        <w:snapToGrid w:val="0"/>
        <w:spacing w:line="360" w:lineRule="auto"/>
        <w:rPr>
          <w:rFonts w:hint="eastAsia" w:ascii="Times New Roman" w:hAnsi="Times New Roman" w:cs="宋体"/>
          <w:kern w:val="0"/>
          <w:sz w:val="24"/>
          <w:szCs w:val="24"/>
        </w:rPr>
      </w:pPr>
      <w:r>
        <w:rPr>
          <w:rFonts w:hint="eastAsia" w:ascii="Times New Roman" w:hAnsi="Times New Roman" w:cs="宋体"/>
          <w:kern w:val="0"/>
          <w:sz w:val="24"/>
          <w:szCs w:val="24"/>
        </w:rPr>
        <w:t>3.甲方负责为乙方医疗机构及乙方研究者提供法律上</w:t>
      </w:r>
      <w:r>
        <w:rPr>
          <w:rFonts w:hint="eastAsia" w:ascii="Times New Roman" w:hAnsi="Times New Roman" w:cs="宋体"/>
          <w:kern w:val="0"/>
          <w:sz w:val="24"/>
          <w:szCs w:val="24"/>
          <w:lang w:val="en-US" w:eastAsia="zh-Hans"/>
        </w:rPr>
        <w:t>的支撑</w:t>
      </w:r>
      <w:r>
        <w:rPr>
          <w:rFonts w:hint="eastAsia" w:ascii="Times New Roman" w:hAnsi="Times New Roman" w:cs="宋体"/>
          <w:kern w:val="0"/>
          <w:sz w:val="24"/>
          <w:szCs w:val="24"/>
        </w:rPr>
        <w:t>与经济上的</w:t>
      </w:r>
      <w:r>
        <w:rPr>
          <w:rFonts w:hint="eastAsia" w:ascii="Times New Roman" w:hAnsi="Times New Roman" w:cs="宋体"/>
          <w:kern w:val="0"/>
          <w:sz w:val="24"/>
          <w:szCs w:val="24"/>
          <w:lang w:val="en-US" w:eastAsia="zh-Hans"/>
        </w:rPr>
        <w:t>支出</w:t>
      </w:r>
      <w:r>
        <w:rPr>
          <w:rFonts w:hint="eastAsia" w:ascii="Times New Roman" w:hAnsi="Times New Roman" w:cs="宋体"/>
          <w:kern w:val="0"/>
          <w:sz w:val="24"/>
          <w:szCs w:val="24"/>
        </w:rPr>
        <w:t>。对发生与试验相关的损害（包括受试者损害、乙方医疗机构和研究者的损害）和纠纷，甲方负责承担全部责任，包括</w:t>
      </w:r>
      <w:r>
        <w:rPr>
          <w:rFonts w:hint="eastAsia" w:ascii="Times New Roman" w:hAnsi="Times New Roman" w:cs="宋体"/>
          <w:kern w:val="0"/>
          <w:sz w:val="24"/>
          <w:szCs w:val="24"/>
          <w:lang w:val="en-US" w:eastAsia="zh-Hans"/>
        </w:rPr>
        <w:t>因造成损害产生的</w:t>
      </w:r>
      <w:r>
        <w:rPr>
          <w:rFonts w:hint="eastAsia" w:ascii="Times New Roman" w:hAnsi="Times New Roman" w:cs="宋体"/>
          <w:kern w:val="0"/>
          <w:sz w:val="24"/>
          <w:szCs w:val="24"/>
        </w:rPr>
        <w:t>治疗费用</w:t>
      </w:r>
      <w:r>
        <w:rPr>
          <w:rFonts w:hint="eastAsia" w:ascii="Times New Roman" w:hAnsi="Times New Roman" w:cs="宋体"/>
          <w:kern w:val="0"/>
          <w:sz w:val="24"/>
          <w:szCs w:val="24"/>
          <w:lang w:val="en-US" w:eastAsia="zh-Hans"/>
        </w:rPr>
        <w:t>等相关赔偿</w:t>
      </w:r>
      <w:r>
        <w:rPr>
          <w:rFonts w:hint="eastAsia" w:ascii="Times New Roman" w:hAnsi="Times New Roman" w:cs="宋体"/>
          <w:kern w:val="0"/>
          <w:sz w:val="24"/>
          <w:szCs w:val="24"/>
        </w:rPr>
        <w:t>及相应的经济补偿。</w:t>
      </w:r>
    </w:p>
    <w:p w14:paraId="573EE8FC">
      <w:pPr>
        <w:pStyle w:val="18"/>
        <w:tabs>
          <w:tab w:val="left" w:pos="900"/>
        </w:tabs>
        <w:adjustRightInd w:val="0"/>
        <w:snapToGrid w:val="0"/>
        <w:spacing w:line="360" w:lineRule="auto"/>
        <w:rPr>
          <w:rFonts w:hint="eastAsia" w:ascii="Times New Roman" w:hAnsi="Times New Roman" w:cs="宋体"/>
          <w:sz w:val="24"/>
          <w:szCs w:val="24"/>
        </w:rPr>
      </w:pPr>
      <w:r>
        <w:rPr>
          <w:rFonts w:hint="eastAsia" w:ascii="Times New Roman" w:hAnsi="Times New Roman" w:cs="宋体"/>
          <w:sz w:val="24"/>
          <w:szCs w:val="24"/>
        </w:rPr>
        <w:t>4.对于放入或植入或使用于体内而不取出或若干年后再从体内取出的药物，待试验结束若干年后或更长时间出现有关的不良反应所引起的责任（包括经济和法律等责任）均由申办方承担；如果符合本条款的临床试验，本协议永久</w:t>
      </w:r>
      <w:bookmarkStart w:id="0" w:name="_GoBack"/>
      <w:bookmarkEnd w:id="0"/>
      <w:r>
        <w:rPr>
          <w:rFonts w:hint="eastAsia" w:ascii="Times New Roman" w:hAnsi="Times New Roman" w:cs="宋体"/>
          <w:sz w:val="24"/>
          <w:szCs w:val="24"/>
        </w:rPr>
        <w:t>有效。</w:t>
      </w:r>
    </w:p>
    <w:p w14:paraId="38E11FAF">
      <w:pPr>
        <w:pStyle w:val="18"/>
        <w:tabs>
          <w:tab w:val="left" w:pos="900"/>
        </w:tabs>
        <w:adjustRightInd w:val="0"/>
        <w:snapToGrid w:val="0"/>
        <w:spacing w:line="360" w:lineRule="auto"/>
        <w:rPr>
          <w:rFonts w:hint="eastAsia" w:ascii="Times New Roman" w:hAnsi="Times New Roman" w:cs="宋体"/>
          <w:sz w:val="24"/>
          <w:szCs w:val="24"/>
        </w:rPr>
      </w:pPr>
      <w:r>
        <w:rPr>
          <w:rFonts w:hint="eastAsia" w:ascii="Times New Roman" w:hAnsi="Times New Roman" w:cs="宋体"/>
          <w:sz w:val="24"/>
          <w:szCs w:val="24"/>
        </w:rPr>
        <w:t>5.甲方应与研究者一起迅速对试验所发生的不良事件和严重不良事件采取必要的措施，包括但不限于：</w:t>
      </w:r>
    </w:p>
    <w:p w14:paraId="23B59B6E">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1）不良事件和严重不良事件是否与试验相关由研究者判定。经研究者初步判断不良事件不能</w:t>
      </w:r>
      <w:r>
        <w:rPr>
          <w:rFonts w:hint="eastAsia" w:ascii="Times New Roman" w:hAnsi="Times New Roman" w:cs="宋体"/>
          <w:sz w:val="24"/>
          <w:szCs w:val="24"/>
          <w:lang w:eastAsia="zh-CN"/>
        </w:rPr>
        <w:t>确定</w:t>
      </w:r>
      <w:r>
        <w:rPr>
          <w:rFonts w:hint="eastAsia" w:ascii="Times New Roman" w:hAnsi="Times New Roman" w:cs="宋体"/>
          <w:sz w:val="24"/>
          <w:szCs w:val="24"/>
        </w:rPr>
        <w:t>与临床试验</w:t>
      </w:r>
      <w:r>
        <w:rPr>
          <w:rFonts w:hint="eastAsia" w:ascii="Times New Roman" w:hAnsi="Times New Roman" w:cs="宋体"/>
          <w:sz w:val="24"/>
          <w:szCs w:val="24"/>
          <w:lang w:eastAsia="zh-CN"/>
        </w:rPr>
        <w:t>不</w:t>
      </w:r>
      <w:r>
        <w:rPr>
          <w:rFonts w:hint="eastAsia" w:ascii="Times New Roman" w:hAnsi="Times New Roman" w:cs="宋体"/>
          <w:sz w:val="24"/>
          <w:szCs w:val="24"/>
        </w:rPr>
        <w:t>相关的，甲方应先行垫付受试者相关的治疗费用，以保证受试者的安全和权益。</w:t>
      </w:r>
    </w:p>
    <w:p w14:paraId="10691465">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2）如果出现与试验相关的不良事件或严重不良事件，研究者应及时处理并随访到不良事件或严重不良事件消失、正常或转归，甲方应支付受试者因不良事件或严重不良事件产生的治疗费、化验检查费等全部相关费用，并按照相关法律规定给予受试者合理的经济补偿。如果出现诉讼，由甲方承担责任，但判决结果明确为乙方过错导致受试者损害的除外。</w:t>
      </w:r>
    </w:p>
    <w:p w14:paraId="19DDD5AF">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6.一旦发生受试者或研究者损害的赔偿或诉讼，乙方应立即通知甲方，甲方必须（甲方若为申办方则由申办方，甲方若为CRO公司则由CRO通知申办方）立即委托专人（律师或其他）全权处理索赔或赔偿或诉讼事宜，研究机构或研究者允许并同意给予甲方相关的合理协助。</w:t>
      </w:r>
    </w:p>
    <w:p w14:paraId="658BF534">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7.若因试验方案或其他甲方提供的资料设计本身有缺陷或违反相关规范而导致受试者损害也全部由甲方承担。</w:t>
      </w:r>
    </w:p>
    <w:p w14:paraId="0E8A0460">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8.如果在受试者或研究者损害需要赔偿或诉讼的过程中出现法律或司法部门认定存在“无过错责任”时，该无过错责任的赔偿由甲方承担。</w:t>
      </w:r>
    </w:p>
    <w:p w14:paraId="2B453F4D">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9.如因乙方主要研究者和其他的试验参与者等相关人员在临床试验中出现医疗事故，或未遵从临床试验方案</w:t>
      </w:r>
      <w:r>
        <w:rPr>
          <w:rFonts w:hint="eastAsia" w:ascii="Times New Roman" w:hAnsi="Times New Roman" w:cs="宋体"/>
          <w:sz w:val="24"/>
          <w:szCs w:val="24"/>
          <w:lang w:eastAsia="zh-CN"/>
        </w:rPr>
        <w:t>，或</w:t>
      </w:r>
      <w:r>
        <w:rPr>
          <w:rFonts w:hint="eastAsia" w:ascii="Times New Roman" w:hAnsi="Times New Roman" w:cs="宋体"/>
          <w:sz w:val="24"/>
          <w:szCs w:val="24"/>
        </w:rPr>
        <w:t>违背现行NMPA的法律法规，导致的受试者损害或其他损害，经司法部门、仲裁部门认定需要乙方承担责任的，由乙方承担。</w:t>
      </w:r>
    </w:p>
    <w:p w14:paraId="7EDFC1E1">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1</w:t>
      </w:r>
      <w:r>
        <w:rPr>
          <w:rFonts w:hint="eastAsia" w:cs="宋体"/>
          <w:sz w:val="24"/>
          <w:szCs w:val="24"/>
          <w:lang w:val="en-US" w:eastAsia="zh-CN"/>
        </w:rPr>
        <w:t>0</w:t>
      </w:r>
      <w:r>
        <w:rPr>
          <w:rFonts w:hint="eastAsia" w:ascii="Times New Roman" w:hAnsi="Times New Roman" w:cs="宋体"/>
          <w:sz w:val="24"/>
          <w:szCs w:val="24"/>
        </w:rPr>
        <w:t>.本条款下的义务在</w:t>
      </w:r>
      <w:r>
        <w:rPr>
          <w:rFonts w:hint="eastAsia" w:ascii="Times New Roman" w:hAnsi="Times New Roman" w:cs="宋体"/>
          <w:sz w:val="24"/>
          <w:szCs w:val="24"/>
          <w:lang w:eastAsia="zh-CN"/>
        </w:rPr>
        <w:t>本临床试验</w:t>
      </w:r>
      <w:r>
        <w:rPr>
          <w:rFonts w:hint="eastAsia" w:ascii="Times New Roman" w:hAnsi="Times New Roman" w:cs="宋体"/>
          <w:sz w:val="24"/>
          <w:szCs w:val="24"/>
        </w:rPr>
        <w:t>终止后继续有效。</w:t>
      </w:r>
    </w:p>
    <w:p w14:paraId="7316561A">
      <w:pPr>
        <w:adjustRightInd w:val="0"/>
        <w:snapToGrid w:val="0"/>
        <w:spacing w:before="157" w:beforeLines="50" w:after="157" w:afterLines="50" w:line="360" w:lineRule="auto"/>
        <w:ind w:firstLine="562" w:firstLineChars="200"/>
        <w:rPr>
          <w:rFonts w:hint="eastAsia" w:ascii="Times New Roman" w:hAnsi="Times New Roman" w:cs="宋体"/>
          <w:b/>
          <w:sz w:val="28"/>
          <w:szCs w:val="28"/>
        </w:rPr>
      </w:pPr>
      <w:r>
        <w:rPr>
          <w:rFonts w:hint="eastAsia" w:ascii="Times New Roman" w:hAnsi="Times New Roman" w:cs="宋体"/>
          <w:b/>
          <w:sz w:val="28"/>
          <w:szCs w:val="28"/>
        </w:rPr>
        <w:t>十.生物样本的管理</w:t>
      </w:r>
    </w:p>
    <w:p w14:paraId="0AC86ED4">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1.生物样本的采集和储存只限于临床试验方案中规定的样本，且只允许根据方案的要求进行检测，不允许任何一方对生物样本另行处理与另行检测，或</w:t>
      </w:r>
      <w:r>
        <w:rPr>
          <w:rFonts w:hint="eastAsia" w:ascii="Times New Roman" w:hAnsi="Times New Roman" w:cs="宋体"/>
          <w:sz w:val="24"/>
          <w:szCs w:val="24"/>
          <w:lang w:eastAsia="zh-CN"/>
        </w:rPr>
        <w:t>用于其他</w:t>
      </w:r>
      <w:r>
        <w:rPr>
          <w:rFonts w:hint="eastAsia" w:ascii="Times New Roman" w:hAnsi="Times New Roman" w:cs="宋体"/>
          <w:sz w:val="24"/>
          <w:szCs w:val="24"/>
        </w:rPr>
        <w:t>相关研究，或以此试验为契机建立样本库，否则一切责任由违约方负责。</w:t>
      </w:r>
    </w:p>
    <w:p w14:paraId="4F6A479B">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2.生物样本只允许在各临床试验机构实验室、该试验组长单位实验室或卫健委认可的其他实验室（需提供该实验室的资质和卫健委认可的室间质控证明等资质合格证书）进行生物样本的检测。凡是涉及国际合作的临床试验项目的标本，需要到科技部人类遗传办办理审批后方可开始启动。</w:t>
      </w:r>
    </w:p>
    <w:p w14:paraId="0A2575B2">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3.如果生物样本需要运输到国外进行检测时，必须首先得到卫健委、海关等相关主管部门的批准，并将相关批准文件加盖单位</w:t>
      </w:r>
      <w:r>
        <w:rPr>
          <w:rFonts w:hint="eastAsia" w:ascii="Times New Roman" w:hAnsi="Times New Roman" w:cs="宋体"/>
          <w:sz w:val="24"/>
          <w:szCs w:val="24"/>
          <w:lang w:eastAsia="zh-CN"/>
        </w:rPr>
        <w:t>公章</w:t>
      </w:r>
      <w:r>
        <w:rPr>
          <w:rFonts w:hint="eastAsia" w:ascii="Times New Roman" w:hAnsi="Times New Roman" w:cs="宋体"/>
          <w:sz w:val="24"/>
          <w:szCs w:val="24"/>
        </w:rPr>
        <w:t>后递交我院药物临床试验机构和伦理委员会备案，并经机构和伦理委员会批准后方可实施。</w:t>
      </w:r>
    </w:p>
    <w:p w14:paraId="0706AA17">
      <w:pPr>
        <w:adjustRightInd w:val="0"/>
        <w:snapToGrid w:val="0"/>
        <w:spacing w:before="157" w:beforeLines="50" w:after="157" w:afterLines="50" w:line="360" w:lineRule="auto"/>
        <w:ind w:firstLine="562" w:firstLineChars="200"/>
        <w:rPr>
          <w:rFonts w:hint="eastAsia" w:ascii="Times New Roman" w:hAnsi="Times New Roman" w:cs="宋体"/>
          <w:b/>
          <w:sz w:val="28"/>
          <w:szCs w:val="28"/>
        </w:rPr>
      </w:pPr>
      <w:r>
        <w:rPr>
          <w:rFonts w:hint="eastAsia" w:ascii="Times New Roman" w:hAnsi="Times New Roman" w:cs="宋体"/>
          <w:b/>
          <w:sz w:val="28"/>
          <w:szCs w:val="28"/>
        </w:rPr>
        <w:t>十一.争议与违约处理方法</w:t>
      </w:r>
    </w:p>
    <w:p w14:paraId="27FB48CB">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1.若甲方</w:t>
      </w:r>
      <w:r>
        <w:rPr>
          <w:rFonts w:hint="eastAsia" w:ascii="Times New Roman" w:hAnsi="Times New Roman" w:cs="宋体"/>
          <w:sz w:val="24"/>
          <w:szCs w:val="24"/>
          <w:lang w:val="en-US" w:eastAsia="zh-CN"/>
        </w:rPr>
        <w:t>/丙方</w:t>
      </w:r>
      <w:r>
        <w:rPr>
          <w:rFonts w:hint="eastAsia" w:ascii="Times New Roman" w:hAnsi="Times New Roman" w:cs="宋体"/>
          <w:sz w:val="24"/>
          <w:szCs w:val="24"/>
        </w:rPr>
        <w:t>未按本合同规定的时间和金额付款</w:t>
      </w:r>
      <w:r>
        <w:rPr>
          <w:rFonts w:hint="eastAsia" w:ascii="Times New Roman" w:hAnsi="Times New Roman" w:cs="宋体"/>
          <w:sz w:val="24"/>
          <w:szCs w:val="24"/>
          <w:lang w:eastAsia="zh-CN"/>
        </w:rPr>
        <w:t>，</w:t>
      </w:r>
      <w:r>
        <w:rPr>
          <w:rFonts w:hint="eastAsia" w:ascii="Times New Roman" w:hAnsi="Times New Roman" w:cs="宋体"/>
          <w:sz w:val="24"/>
          <w:szCs w:val="24"/>
        </w:rPr>
        <w:t>或未按规定的时间提供临床试验用药物及相关设备物资，乙方有权将合同规定之完成期限相应顺延</w:t>
      </w:r>
      <w:r>
        <w:rPr>
          <w:rFonts w:hint="eastAsia" w:ascii="Times New Roman" w:hAnsi="Times New Roman" w:cs="宋体"/>
          <w:sz w:val="24"/>
          <w:szCs w:val="24"/>
          <w:lang w:eastAsia="zh-CN"/>
        </w:rPr>
        <w:t>，顺延以三个月为期，若延期超过三个月</w:t>
      </w:r>
      <w:r>
        <w:rPr>
          <w:rFonts w:hint="eastAsia" w:cs="宋体"/>
          <w:sz w:val="24"/>
          <w:szCs w:val="24"/>
          <w:lang w:val="en-US" w:eastAsia="zh-Hans"/>
        </w:rPr>
        <w:t>乙</w:t>
      </w:r>
      <w:r>
        <w:rPr>
          <w:rFonts w:hint="eastAsia" w:ascii="Times New Roman" w:hAnsi="Times New Roman" w:cs="宋体"/>
          <w:sz w:val="24"/>
          <w:szCs w:val="24"/>
          <w:lang w:eastAsia="zh-CN"/>
        </w:rPr>
        <w:t>方有权</w:t>
      </w:r>
      <w:r>
        <w:rPr>
          <w:rFonts w:hint="eastAsia" w:ascii="Times New Roman" w:hAnsi="Times New Roman" w:cs="宋体"/>
          <w:sz w:val="24"/>
          <w:szCs w:val="24"/>
        </w:rPr>
        <w:t>终止合同。</w:t>
      </w:r>
    </w:p>
    <w:p w14:paraId="609FB874">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2.如果该试验或验证产品存在侵犯知识产权或专利等其他问题由甲方负全部责任。</w:t>
      </w:r>
    </w:p>
    <w:p w14:paraId="44B4FC9E">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3.合同在甲乙双方商定定稿后，在合同签署期间，任何双方如有任何改动必须经另一方书面同意，如果任何一方私自改动而未经另一方书面同意，则由改动方负全部责任。</w:t>
      </w:r>
    </w:p>
    <w:p w14:paraId="2F194780">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4.双方应信守合同，若有争议，双方协商解决。经协商仍不能达成一致意见的，任何一方可向研究机构所在地人民法院提起诉讼。</w:t>
      </w:r>
    </w:p>
    <w:p w14:paraId="09734C0A">
      <w:pPr>
        <w:adjustRightInd w:val="0"/>
        <w:snapToGrid w:val="0"/>
        <w:spacing w:line="360" w:lineRule="auto"/>
        <w:ind w:firstLine="480" w:firstLineChars="200"/>
        <w:rPr>
          <w:rFonts w:hint="eastAsia" w:ascii="宋体" w:hAnsi="宋体" w:cs="宋体"/>
          <w:sz w:val="24"/>
        </w:rPr>
      </w:pPr>
      <w:r>
        <w:rPr>
          <w:rFonts w:hint="default" w:ascii="宋体" w:hAnsi="宋体" w:cs="宋体"/>
          <w:sz w:val="24"/>
        </w:rPr>
        <w:t>5</w:t>
      </w:r>
      <w:r>
        <w:rPr>
          <w:rFonts w:hint="eastAsia" w:ascii="宋体" w:hAnsi="宋体" w:cs="宋体"/>
          <w:sz w:val="24"/>
          <w:lang w:val="en-US" w:eastAsia="zh-Hans"/>
        </w:rPr>
        <w:t>.甲丙方或乙方</w:t>
      </w:r>
      <w:r>
        <w:rPr>
          <w:rFonts w:hint="eastAsia" w:ascii="宋体" w:hAnsi="宋体" w:cs="宋体"/>
          <w:sz w:val="24"/>
        </w:rPr>
        <w:t>不履行本合同或延迟履行本合同约定的任何义务、保证或承诺的，守约方有权要求违约方限期纠正；违约方在限期内未纠正、拒不纠正或纠正不符合本合同约定的，构成根本违约，违约方应向守约方支付合同总额</w:t>
      </w:r>
      <w:r>
        <w:rPr>
          <w:rFonts w:ascii="宋体" w:hAnsi="宋体" w:cs="宋体"/>
          <w:sz w:val="24"/>
        </w:rPr>
        <w:t>20%</w:t>
      </w:r>
      <w:r>
        <w:rPr>
          <w:rFonts w:hint="eastAsia" w:ascii="宋体" w:hAnsi="宋体" w:cs="宋体"/>
          <w:sz w:val="24"/>
        </w:rPr>
        <w:t>的违约金。</w:t>
      </w:r>
    </w:p>
    <w:p w14:paraId="676018B4">
      <w:pPr>
        <w:adjustRightInd w:val="0"/>
        <w:snapToGrid w:val="0"/>
        <w:spacing w:line="360" w:lineRule="auto"/>
        <w:ind w:firstLine="480" w:firstLineChars="200"/>
        <w:rPr>
          <w:rFonts w:hint="default" w:ascii="宋体" w:hAnsi="宋体" w:eastAsia="宋体" w:cs="宋体"/>
          <w:sz w:val="24"/>
          <w:lang w:eastAsia="zh-Hans"/>
        </w:rPr>
      </w:pPr>
      <w:r>
        <w:rPr>
          <w:rFonts w:hint="default" w:ascii="宋体" w:hAnsi="宋体" w:cs="宋体"/>
          <w:sz w:val="24"/>
        </w:rPr>
        <w:t>6</w:t>
      </w:r>
      <w:r>
        <w:rPr>
          <w:rFonts w:hint="eastAsia" w:ascii="宋体" w:hAnsi="宋体" w:cs="宋体"/>
          <w:sz w:val="24"/>
          <w:lang w:val="en-US" w:eastAsia="zh-Hans"/>
        </w:rPr>
        <w:t>.因本合同之纠纷</w:t>
      </w:r>
      <w:r>
        <w:rPr>
          <w:rFonts w:hint="default" w:ascii="宋体" w:hAnsi="宋体" w:cs="宋体"/>
          <w:sz w:val="24"/>
          <w:lang w:eastAsia="zh-Hans"/>
        </w:rPr>
        <w:t>，</w:t>
      </w:r>
      <w:r>
        <w:rPr>
          <w:rFonts w:hint="eastAsia" w:ascii="宋体" w:hAnsi="宋体" w:cs="宋体"/>
          <w:sz w:val="24"/>
          <w:lang w:val="en-US" w:eastAsia="zh-Hans"/>
        </w:rPr>
        <w:t>违约方须向守约方支付其因此而支出的诉讼费</w:t>
      </w:r>
      <w:r>
        <w:rPr>
          <w:rFonts w:hint="default" w:ascii="宋体" w:hAnsi="宋体" w:cs="宋体"/>
          <w:sz w:val="24"/>
          <w:lang w:eastAsia="zh-Hans"/>
        </w:rPr>
        <w:t>、</w:t>
      </w:r>
      <w:r>
        <w:rPr>
          <w:rFonts w:hint="eastAsia" w:ascii="宋体" w:hAnsi="宋体" w:cs="宋体"/>
          <w:sz w:val="24"/>
          <w:lang w:val="en-US" w:eastAsia="zh-Hans"/>
        </w:rPr>
        <w:t>律师费</w:t>
      </w:r>
      <w:r>
        <w:rPr>
          <w:rFonts w:hint="default" w:ascii="宋体" w:hAnsi="宋体" w:cs="宋体"/>
          <w:sz w:val="24"/>
          <w:lang w:eastAsia="zh-Hans"/>
        </w:rPr>
        <w:t>、</w:t>
      </w:r>
      <w:r>
        <w:rPr>
          <w:rFonts w:hint="eastAsia" w:ascii="宋体" w:hAnsi="宋体" w:cs="宋体"/>
          <w:sz w:val="24"/>
          <w:lang w:val="en-US" w:eastAsia="zh-Hans"/>
        </w:rPr>
        <w:t>鉴定费</w:t>
      </w:r>
      <w:r>
        <w:rPr>
          <w:rFonts w:hint="default" w:ascii="宋体" w:hAnsi="宋体" w:cs="宋体"/>
          <w:sz w:val="24"/>
          <w:lang w:eastAsia="zh-Hans"/>
        </w:rPr>
        <w:t>、</w:t>
      </w:r>
      <w:r>
        <w:rPr>
          <w:rFonts w:hint="eastAsia" w:ascii="宋体" w:hAnsi="宋体" w:cs="宋体"/>
          <w:sz w:val="24"/>
          <w:lang w:val="en-US" w:eastAsia="zh-Hans"/>
        </w:rPr>
        <w:t>保全费</w:t>
      </w:r>
      <w:r>
        <w:rPr>
          <w:rFonts w:hint="default" w:ascii="宋体" w:hAnsi="宋体" w:cs="宋体"/>
          <w:sz w:val="24"/>
          <w:lang w:eastAsia="zh-Hans"/>
        </w:rPr>
        <w:t>、</w:t>
      </w:r>
      <w:r>
        <w:rPr>
          <w:rFonts w:hint="eastAsia" w:ascii="宋体" w:hAnsi="宋体" w:cs="宋体"/>
          <w:sz w:val="24"/>
          <w:lang w:val="en-US" w:eastAsia="zh-Hans"/>
        </w:rPr>
        <w:t>公证费</w:t>
      </w:r>
      <w:r>
        <w:rPr>
          <w:rFonts w:hint="default" w:ascii="宋体" w:hAnsi="宋体" w:cs="宋体"/>
          <w:sz w:val="24"/>
          <w:lang w:eastAsia="zh-Hans"/>
        </w:rPr>
        <w:t>、</w:t>
      </w:r>
      <w:r>
        <w:rPr>
          <w:rFonts w:hint="eastAsia" w:ascii="宋体" w:hAnsi="宋体" w:cs="宋体"/>
          <w:sz w:val="24"/>
          <w:lang w:val="en-US" w:eastAsia="zh-Hans"/>
        </w:rPr>
        <w:t>交通费等合理费用</w:t>
      </w:r>
      <w:r>
        <w:rPr>
          <w:rFonts w:hint="default" w:ascii="宋体" w:hAnsi="宋体" w:cs="宋体"/>
          <w:sz w:val="24"/>
          <w:lang w:eastAsia="zh-Hans"/>
        </w:rPr>
        <w:t>。</w:t>
      </w:r>
    </w:p>
    <w:p w14:paraId="1138397F">
      <w:pPr>
        <w:adjustRightInd w:val="0"/>
        <w:snapToGrid w:val="0"/>
        <w:spacing w:line="360" w:lineRule="auto"/>
        <w:ind w:firstLine="480" w:firstLineChars="200"/>
        <w:rPr>
          <w:rFonts w:hint="eastAsia" w:ascii="Times New Roman" w:hAnsi="Times New Roman" w:cs="宋体"/>
          <w:sz w:val="24"/>
          <w:szCs w:val="24"/>
        </w:rPr>
      </w:pPr>
    </w:p>
    <w:p w14:paraId="1C28EE07">
      <w:pPr>
        <w:adjustRightInd w:val="0"/>
        <w:snapToGrid w:val="0"/>
        <w:spacing w:before="157" w:beforeLines="50" w:after="157" w:afterLines="50" w:line="360" w:lineRule="auto"/>
        <w:ind w:firstLine="562" w:firstLineChars="200"/>
        <w:rPr>
          <w:rFonts w:hint="eastAsia" w:ascii="Times New Roman" w:hAnsi="Times New Roman" w:cs="宋体"/>
          <w:b/>
          <w:sz w:val="28"/>
          <w:szCs w:val="28"/>
        </w:rPr>
      </w:pPr>
      <w:r>
        <w:rPr>
          <w:rFonts w:hint="eastAsia" w:ascii="Times New Roman" w:hAnsi="Times New Roman" w:cs="宋体"/>
          <w:b/>
          <w:sz w:val="28"/>
          <w:szCs w:val="28"/>
        </w:rPr>
        <w:t>十二.合同变更及其他有关事项</w:t>
      </w:r>
    </w:p>
    <w:p w14:paraId="4DCAD2E8">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1.任何一方不得擅自更改合同。若确需更改，</w:t>
      </w:r>
      <w:r>
        <w:rPr>
          <w:rFonts w:hint="eastAsia" w:cs="宋体"/>
          <w:sz w:val="24"/>
          <w:szCs w:val="24"/>
          <w:lang w:eastAsia="zh-CN"/>
        </w:rPr>
        <w:t>须</w:t>
      </w:r>
      <w:r>
        <w:rPr>
          <w:rFonts w:hint="eastAsia" w:ascii="Times New Roman" w:hAnsi="Times New Roman" w:cs="宋体"/>
          <w:sz w:val="24"/>
          <w:szCs w:val="24"/>
        </w:rPr>
        <w:t>征得对方书面同意。</w:t>
      </w:r>
    </w:p>
    <w:p w14:paraId="2B3D01D1">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2.如因甲方原因提前终止试验，</w:t>
      </w:r>
      <w:r>
        <w:rPr>
          <w:rFonts w:hint="eastAsia" w:ascii="Times New Roman" w:hAnsi="Times New Roman" w:cs="宋体"/>
          <w:sz w:val="24"/>
          <w:szCs w:val="24"/>
          <w:lang w:eastAsia="zh-CN"/>
        </w:rPr>
        <w:t>应</w:t>
      </w:r>
      <w:r>
        <w:rPr>
          <w:rFonts w:hint="eastAsia" w:ascii="Times New Roman" w:hAnsi="Times New Roman" w:cs="宋体"/>
          <w:sz w:val="24"/>
          <w:szCs w:val="24"/>
        </w:rPr>
        <w:t>付款额按终止时已入选的病例数决定；如果由乙方原因提前终止试验，</w:t>
      </w:r>
      <w:r>
        <w:rPr>
          <w:rFonts w:hint="eastAsia" w:ascii="Times New Roman" w:hAnsi="Times New Roman" w:cs="宋体"/>
          <w:sz w:val="24"/>
          <w:szCs w:val="24"/>
          <w:lang w:eastAsia="zh-CN"/>
        </w:rPr>
        <w:t>应</w:t>
      </w:r>
      <w:r>
        <w:rPr>
          <w:rFonts w:hint="eastAsia" w:ascii="Times New Roman" w:hAnsi="Times New Roman" w:cs="宋体"/>
          <w:sz w:val="24"/>
          <w:szCs w:val="24"/>
        </w:rPr>
        <w:t>付款项金额双方协商解决。</w:t>
      </w:r>
    </w:p>
    <w:p w14:paraId="08E07DFF">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3.任何一方因不可抗力如水灾、火灾或者其他自然灾害、事故、战争、暴乱、运输延迟、无法获得材料、电力或自然资源供应中断、法案、禁令、政府管制或其他不可抗力的影响不能履行其有关部分义务时，应免除其相关责任。无论是否出现类似的或者与上述不同的情况，或出现超出当事方合理控制范围的其他原因，当事方应做出一切可能的努力，以消除、阻止或克服该事件，并尽快恢复履行其义务。</w:t>
      </w:r>
    </w:p>
    <w:p w14:paraId="2E5F41E3">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rPr>
        <w:t>4.以上未尽事宜，由甲乙双方本着互助的诚意协商解决，或另订书面补充协议。</w:t>
      </w:r>
    </w:p>
    <w:p w14:paraId="61A05475">
      <w:pPr>
        <w:adjustRightInd w:val="0"/>
        <w:snapToGrid w:val="0"/>
        <w:spacing w:line="360" w:lineRule="auto"/>
        <w:ind w:firstLine="480" w:firstLineChars="200"/>
        <w:rPr>
          <w:rFonts w:hint="eastAsia" w:ascii="Times New Roman" w:hAnsi="Times New Roman" w:cs="宋体"/>
          <w:sz w:val="24"/>
          <w:szCs w:val="24"/>
        </w:rPr>
      </w:pPr>
      <w:r>
        <w:rPr>
          <w:rFonts w:hint="eastAsia" w:cs="宋体"/>
          <w:sz w:val="24"/>
        </w:rPr>
        <w:t>5、本合同中列明地址、联系电话，可作为各方送达往来函件、对账单、诉讼文书的有效联络地址。</w:t>
      </w:r>
    </w:p>
    <w:p w14:paraId="1F9EBB34">
      <w:pPr>
        <w:adjustRightInd w:val="0"/>
        <w:snapToGrid w:val="0"/>
        <w:spacing w:before="157" w:beforeLines="50" w:after="157" w:afterLines="50" w:line="360" w:lineRule="auto"/>
        <w:ind w:firstLine="562" w:firstLineChars="200"/>
        <w:rPr>
          <w:rFonts w:hint="eastAsia" w:ascii="Times New Roman" w:hAnsi="Times New Roman" w:cs="宋体"/>
          <w:b/>
          <w:sz w:val="28"/>
          <w:szCs w:val="28"/>
        </w:rPr>
      </w:pPr>
      <w:r>
        <w:rPr>
          <w:rFonts w:hint="eastAsia" w:ascii="Times New Roman" w:hAnsi="Times New Roman" w:cs="宋体"/>
          <w:b/>
          <w:sz w:val="28"/>
          <w:szCs w:val="28"/>
        </w:rPr>
        <w:t>十</w:t>
      </w:r>
      <w:r>
        <w:rPr>
          <w:rFonts w:hint="eastAsia" w:ascii="Times New Roman" w:hAnsi="Times New Roman" w:cs="宋体"/>
          <w:b/>
          <w:sz w:val="28"/>
          <w:szCs w:val="28"/>
          <w:lang w:eastAsia="zh-CN"/>
        </w:rPr>
        <w:t>三</w:t>
      </w:r>
      <w:r>
        <w:rPr>
          <w:rFonts w:hint="eastAsia" w:ascii="Times New Roman" w:hAnsi="Times New Roman" w:cs="宋体"/>
          <w:b/>
          <w:sz w:val="28"/>
          <w:szCs w:val="28"/>
        </w:rPr>
        <w:t>.合同生效</w:t>
      </w:r>
    </w:p>
    <w:p w14:paraId="770D9AB9">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lang w:val="en-US" w:eastAsia="zh-CN"/>
        </w:rPr>
        <w:t>1</w:t>
      </w:r>
      <w:r>
        <w:rPr>
          <w:rFonts w:hint="eastAsia" w:cs="宋体"/>
          <w:sz w:val="24"/>
          <w:szCs w:val="24"/>
          <w:lang w:val="en-US" w:eastAsia="zh-CN"/>
        </w:rPr>
        <w:t>.</w:t>
      </w:r>
      <w:r>
        <w:rPr>
          <w:rFonts w:hint="eastAsia" w:ascii="Times New Roman" w:hAnsi="Times New Roman" w:cs="宋体"/>
          <w:sz w:val="24"/>
          <w:szCs w:val="24"/>
        </w:rPr>
        <w:t>本合同</w:t>
      </w:r>
      <w:r>
        <w:rPr>
          <w:rFonts w:hint="eastAsia" w:ascii="Times New Roman" w:hAnsi="Times New Roman" w:cs="宋体"/>
          <w:sz w:val="24"/>
          <w:szCs w:val="24"/>
          <w:lang w:eastAsia="zh-CN"/>
        </w:rPr>
        <w:t>以中文书写，</w:t>
      </w:r>
      <w:r>
        <w:rPr>
          <w:rFonts w:hint="eastAsia" w:cs="宋体"/>
          <w:sz w:val="24"/>
          <w:szCs w:val="24"/>
          <w:lang w:eastAsia="zh-CN"/>
        </w:rPr>
        <w:t>一式八份</w:t>
      </w:r>
      <w:r>
        <w:rPr>
          <w:rFonts w:hint="eastAsia" w:ascii="Times New Roman" w:hAnsi="Times New Roman" w:cs="宋体"/>
          <w:sz w:val="24"/>
          <w:szCs w:val="24"/>
        </w:rPr>
        <w:t xml:space="preserve"> ，甲方保留</w:t>
      </w:r>
      <w:r>
        <w:rPr>
          <w:rFonts w:hint="eastAsia" w:ascii="Times New Roman" w:hAnsi="Times New Roman" w:cs="宋体"/>
          <w:sz w:val="24"/>
          <w:szCs w:val="24"/>
          <w:u w:val="single"/>
        </w:rPr>
        <w:t>贰</w:t>
      </w:r>
      <w:r>
        <w:rPr>
          <w:rFonts w:hint="eastAsia" w:ascii="Times New Roman" w:hAnsi="Times New Roman" w:cs="宋体"/>
          <w:sz w:val="24"/>
          <w:szCs w:val="24"/>
        </w:rPr>
        <w:t>份，乙方保留</w:t>
      </w:r>
      <w:r>
        <w:rPr>
          <w:rFonts w:hint="eastAsia" w:ascii="Times New Roman" w:hAnsi="Times New Roman" w:cs="宋体"/>
          <w:sz w:val="24"/>
          <w:szCs w:val="24"/>
          <w:u w:val="single"/>
          <w:lang w:val="en-US" w:eastAsia="zh-CN"/>
        </w:rPr>
        <w:t>肆</w:t>
      </w:r>
      <w:r>
        <w:rPr>
          <w:rFonts w:hint="eastAsia" w:ascii="Times New Roman" w:hAnsi="Times New Roman" w:cs="宋体"/>
          <w:sz w:val="24"/>
          <w:szCs w:val="24"/>
        </w:rPr>
        <w:t>份，</w:t>
      </w:r>
      <w:r>
        <w:rPr>
          <w:rFonts w:hint="eastAsia" w:ascii="Times New Roman" w:hAnsi="Times New Roman" w:cs="宋体"/>
          <w:sz w:val="24"/>
          <w:szCs w:val="24"/>
          <w:lang w:eastAsia="zh-CN"/>
        </w:rPr>
        <w:t>丙方保留</w:t>
      </w:r>
      <w:r>
        <w:rPr>
          <w:rFonts w:hint="eastAsia" w:ascii="Times New Roman" w:hAnsi="Times New Roman" w:cs="宋体"/>
          <w:sz w:val="24"/>
          <w:szCs w:val="24"/>
          <w:u w:val="single"/>
          <w:lang w:eastAsia="zh-CN"/>
        </w:rPr>
        <w:t>贰</w:t>
      </w:r>
      <w:r>
        <w:rPr>
          <w:rFonts w:hint="eastAsia" w:ascii="Times New Roman" w:hAnsi="Times New Roman" w:cs="宋体"/>
          <w:sz w:val="24"/>
          <w:szCs w:val="24"/>
          <w:lang w:eastAsia="zh-CN"/>
        </w:rPr>
        <w:t>份，</w:t>
      </w:r>
      <w:r>
        <w:rPr>
          <w:rFonts w:hint="eastAsia" w:ascii="Times New Roman" w:hAnsi="Times New Roman" w:cs="宋体"/>
          <w:sz w:val="24"/>
          <w:szCs w:val="24"/>
        </w:rPr>
        <w:t>经签约</w:t>
      </w:r>
      <w:r>
        <w:rPr>
          <w:rFonts w:hint="eastAsia" w:cs="宋体"/>
          <w:sz w:val="24"/>
          <w:szCs w:val="24"/>
          <w:lang w:val="en-US" w:eastAsia="zh-Hans"/>
        </w:rPr>
        <w:t>三</w:t>
      </w:r>
      <w:r>
        <w:rPr>
          <w:rFonts w:hint="eastAsia" w:ascii="Times New Roman" w:hAnsi="Times New Roman" w:cs="宋体"/>
          <w:sz w:val="24"/>
          <w:szCs w:val="24"/>
        </w:rPr>
        <w:t>方</w:t>
      </w:r>
      <w:r>
        <w:rPr>
          <w:rFonts w:hint="eastAsia" w:cs="宋体"/>
          <w:sz w:val="24"/>
        </w:rPr>
        <w:t>法定代表人或授权代表</w:t>
      </w:r>
      <w:r>
        <w:rPr>
          <w:rFonts w:hint="eastAsia" w:ascii="Times New Roman" w:hAnsi="Times New Roman" w:cs="宋体"/>
          <w:sz w:val="24"/>
          <w:szCs w:val="24"/>
        </w:rPr>
        <w:t>签字盖章后，最后一个签字日期起生效。</w:t>
      </w:r>
    </w:p>
    <w:p w14:paraId="59CF1995">
      <w:pPr>
        <w:adjustRightInd w:val="0"/>
        <w:snapToGrid w:val="0"/>
        <w:spacing w:line="360" w:lineRule="auto"/>
        <w:ind w:firstLine="480" w:firstLineChars="200"/>
        <w:rPr>
          <w:rFonts w:hint="eastAsia" w:ascii="Times New Roman" w:hAnsi="Times New Roman" w:cs="宋体"/>
          <w:sz w:val="24"/>
          <w:szCs w:val="24"/>
        </w:rPr>
      </w:pPr>
      <w:r>
        <w:rPr>
          <w:rFonts w:hint="eastAsia" w:ascii="Times New Roman" w:hAnsi="Times New Roman" w:cs="宋体"/>
          <w:sz w:val="24"/>
          <w:szCs w:val="24"/>
          <w:lang w:val="en-US" w:eastAsia="zh-CN"/>
        </w:rPr>
        <w:t>2</w:t>
      </w:r>
      <w:r>
        <w:rPr>
          <w:rFonts w:hint="eastAsia" w:cs="宋体"/>
          <w:sz w:val="24"/>
          <w:szCs w:val="24"/>
          <w:lang w:val="en-US" w:eastAsia="zh-CN"/>
        </w:rPr>
        <w:t>.</w:t>
      </w:r>
      <w:r>
        <w:rPr>
          <w:rFonts w:hint="eastAsia" w:ascii="Times New Roman" w:hAnsi="Times New Roman" w:cs="宋体"/>
          <w:sz w:val="24"/>
          <w:szCs w:val="24"/>
        </w:rPr>
        <w:t>本项目的试验方案</w:t>
      </w:r>
      <w:r>
        <w:rPr>
          <w:rFonts w:hint="eastAsia" w:ascii="Times New Roman" w:hAnsi="Times New Roman" w:cs="宋体"/>
          <w:sz w:val="24"/>
          <w:szCs w:val="24"/>
          <w:lang w:eastAsia="zh-CN"/>
        </w:rPr>
        <w:t>、</w:t>
      </w:r>
      <w:r>
        <w:rPr>
          <w:rFonts w:hint="eastAsia" w:ascii="Times New Roman" w:hAnsi="Times New Roman" w:cs="宋体"/>
          <w:sz w:val="24"/>
          <w:szCs w:val="24"/>
        </w:rPr>
        <w:t>中国GCP和其他相关法律法规适用于本协议。</w:t>
      </w:r>
    </w:p>
    <w:p w14:paraId="6A56909C">
      <w:pPr>
        <w:adjustRightInd w:val="0"/>
        <w:snapToGrid w:val="0"/>
        <w:spacing w:line="360" w:lineRule="auto"/>
        <w:ind w:firstLine="420" w:firstLineChars="200"/>
        <w:rPr>
          <w:rFonts w:ascii="Times New Roman" w:hAnsi="Times New Roman"/>
          <w:szCs w:val="21"/>
        </w:rPr>
      </w:pPr>
    </w:p>
    <w:p w14:paraId="77DF9734">
      <w:pPr>
        <w:spacing w:line="360" w:lineRule="auto"/>
        <w:ind w:firstLine="420" w:firstLineChars="200"/>
        <w:rPr>
          <w:rFonts w:ascii="Times New Roman" w:hAnsi="Times New Roman"/>
          <w:szCs w:val="21"/>
        </w:rPr>
      </w:pPr>
    </w:p>
    <w:p w14:paraId="20AD4409">
      <w:pPr>
        <w:widowControl/>
        <w:jc w:val="left"/>
        <w:rPr>
          <w:rFonts w:ascii="Times New Roman" w:hAnsi="Times New Roman"/>
        </w:rPr>
      </w:pPr>
      <w:r>
        <w:rPr>
          <w:rFonts w:hint="eastAsia" w:ascii="Times New Roman" w:hAnsi="Times New Roman"/>
        </w:rPr>
        <w:t>------</w:t>
      </w:r>
      <w:r>
        <w:rPr>
          <w:rFonts w:hint="eastAsia"/>
          <w:lang w:eastAsia="zh-CN"/>
        </w:rPr>
        <w:t>－</w:t>
      </w:r>
      <w:r>
        <w:rPr>
          <w:rFonts w:hint="eastAsia" w:ascii="Times New Roman" w:hAnsi="Times New Roman"/>
        </w:rPr>
        <w:t>以下无正文内容</w:t>
      </w:r>
      <w:r>
        <w:rPr>
          <w:rFonts w:hint="eastAsia"/>
          <w:lang w:eastAsia="zh-CN"/>
        </w:rPr>
        <w:t>－</w:t>
      </w:r>
      <w:r>
        <w:rPr>
          <w:rFonts w:hint="eastAsia" w:ascii="Times New Roman" w:hAnsi="Times New Roman"/>
        </w:rPr>
        <w:t>------</w:t>
      </w:r>
      <w:r>
        <w:rPr>
          <w:rFonts w:ascii="Times New Roman" w:hAnsi="Times New Roman"/>
        </w:rPr>
        <w:br w:type="page"/>
      </w:r>
    </w:p>
    <w:p w14:paraId="3F7D7394">
      <w:pPr>
        <w:spacing w:line="360" w:lineRule="auto"/>
        <w:jc w:val="center"/>
        <w:rPr>
          <w:sz w:val="28"/>
          <w:szCs w:val="28"/>
        </w:rPr>
      </w:pPr>
      <w:r>
        <w:rPr>
          <w:rFonts w:hint="eastAsia"/>
          <w:sz w:val="28"/>
          <w:szCs w:val="28"/>
        </w:rPr>
        <w:t>【</w:t>
      </w:r>
      <w:r>
        <w:rPr>
          <w:rFonts w:hint="eastAsia"/>
          <w:b/>
          <w:bCs/>
          <w:sz w:val="28"/>
          <w:szCs w:val="28"/>
          <w:lang w:eastAsia="zh-CN"/>
        </w:rPr>
        <w:t>合同</w:t>
      </w:r>
      <w:r>
        <w:rPr>
          <w:rFonts w:hint="eastAsia"/>
          <w:b/>
          <w:bCs/>
          <w:sz w:val="28"/>
          <w:szCs w:val="28"/>
        </w:rPr>
        <w:t>签署</w:t>
      </w:r>
      <w:r>
        <w:rPr>
          <w:rFonts w:hint="eastAsia"/>
          <w:b/>
          <w:sz w:val="28"/>
          <w:szCs w:val="28"/>
        </w:rPr>
        <w:t>页</w:t>
      </w:r>
      <w:r>
        <w:rPr>
          <w:rFonts w:hint="eastAsia"/>
          <w:sz w:val="28"/>
          <w:szCs w:val="28"/>
        </w:rPr>
        <w:t>】</w:t>
      </w:r>
    </w:p>
    <w:p w14:paraId="49E9CD50">
      <w:pPr>
        <w:widowControl/>
        <w:jc w:val="left"/>
        <w:rPr>
          <w:rFonts w:ascii="Times New Roman" w:hAnsi="Times New Roman"/>
        </w:rPr>
      </w:pPr>
    </w:p>
    <w:tbl>
      <w:tblPr>
        <w:tblStyle w:val="10"/>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3600"/>
        <w:gridCol w:w="1250"/>
        <w:gridCol w:w="1600"/>
      </w:tblGrid>
      <w:tr w14:paraId="2379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173" w:type="dxa"/>
            <w:gridSpan w:val="4"/>
            <w:vAlign w:val="center"/>
          </w:tcPr>
          <w:p w14:paraId="51D1C714">
            <w:pPr>
              <w:rPr>
                <w:rFonts w:hint="eastAsia" w:ascii="Times New Roman" w:hAnsi="Times New Roman" w:eastAsia="宋体"/>
                <w:lang w:val="en-US" w:eastAsia="zh-CN"/>
              </w:rPr>
            </w:pPr>
            <w:r>
              <w:rPr>
                <w:rFonts w:hint="eastAsia" w:ascii="Times New Roman" w:hAnsi="Times New Roman"/>
                <w:b/>
                <w:bCs/>
                <w:sz w:val="24"/>
              </w:rPr>
              <w:t>甲方：</w:t>
            </w:r>
            <w:r>
              <w:rPr>
                <w:rFonts w:ascii="Times New Roman" w:hAnsi="Times New Roman"/>
                <w:b/>
                <w:bCs/>
                <w:sz w:val="24"/>
                <w:u w:val="single"/>
              </w:rPr>
              <w:t>××××××</w:t>
            </w:r>
            <w:r>
              <w:rPr>
                <w:rFonts w:hint="eastAsia" w:ascii="Times New Roman" w:hAnsi="Times New Roman"/>
                <w:b/>
                <w:bCs/>
                <w:sz w:val="24"/>
                <w:u w:val="single"/>
                <w:lang w:eastAsia="zh-CN"/>
              </w:rPr>
              <w:t>（申办方）</w:t>
            </w:r>
          </w:p>
        </w:tc>
      </w:tr>
      <w:tr w14:paraId="14BB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723" w:type="dxa"/>
            <w:vAlign w:val="center"/>
          </w:tcPr>
          <w:p w14:paraId="5920D4A6">
            <w:pPr>
              <w:jc w:val="center"/>
              <w:rPr>
                <w:rFonts w:ascii="Times New Roman" w:hAnsi="Times New Roman"/>
              </w:rPr>
            </w:pPr>
            <w:r>
              <w:rPr>
                <w:rFonts w:hint="eastAsia" w:ascii="Times New Roman" w:hAnsi="Times New Roman"/>
              </w:rPr>
              <w:t>单位名称（盖章）</w:t>
            </w:r>
          </w:p>
        </w:tc>
        <w:tc>
          <w:tcPr>
            <w:tcW w:w="6450" w:type="dxa"/>
            <w:gridSpan w:val="3"/>
            <w:vAlign w:val="center"/>
          </w:tcPr>
          <w:p w14:paraId="0CD3B947">
            <w:pPr>
              <w:jc w:val="center"/>
              <w:rPr>
                <w:rFonts w:ascii="Times New Roman" w:hAnsi="Times New Roman"/>
              </w:rPr>
            </w:pPr>
          </w:p>
        </w:tc>
      </w:tr>
      <w:tr w14:paraId="72D6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723" w:type="dxa"/>
            <w:vAlign w:val="center"/>
          </w:tcPr>
          <w:p w14:paraId="66BA9200">
            <w:pPr>
              <w:jc w:val="center"/>
              <w:rPr>
                <w:rFonts w:ascii="Times New Roman" w:hAnsi="Times New Roman"/>
              </w:rPr>
            </w:pPr>
            <w:r>
              <w:rPr>
                <w:rFonts w:hint="eastAsia" w:ascii="Times New Roman" w:hAnsi="Times New Roman"/>
              </w:rPr>
              <w:t>法定代表人/委托代理人（签字）</w:t>
            </w:r>
          </w:p>
        </w:tc>
        <w:tc>
          <w:tcPr>
            <w:tcW w:w="6450" w:type="dxa"/>
            <w:gridSpan w:val="3"/>
            <w:vAlign w:val="center"/>
          </w:tcPr>
          <w:p w14:paraId="0F7F547D">
            <w:pPr>
              <w:jc w:val="center"/>
              <w:rPr>
                <w:rFonts w:ascii="Times New Roman" w:hAnsi="Times New Roman"/>
              </w:rPr>
            </w:pPr>
          </w:p>
          <w:p w14:paraId="7C51974C">
            <w:pPr>
              <w:jc w:val="both"/>
              <w:rPr>
                <w:rFonts w:ascii="Times New Roman" w:hAnsi="Times New Roman"/>
              </w:rPr>
            </w:pPr>
          </w:p>
          <w:p w14:paraId="7BFDD1A8">
            <w:pPr>
              <w:ind w:firstLine="2520" w:firstLineChars="1200"/>
              <w:jc w:val="center"/>
              <w:rPr>
                <w:rFonts w:hint="eastAsia" w:ascii="Times New Roman" w:hAnsi="Times New Roman"/>
              </w:rPr>
            </w:pPr>
          </w:p>
          <w:p w14:paraId="3316FDD0">
            <w:pPr>
              <w:ind w:firstLine="2520" w:firstLineChars="1200"/>
              <w:jc w:val="center"/>
              <w:rPr>
                <w:rFonts w:ascii="Times New Roman" w:hAnsi="Times New Roman"/>
              </w:rPr>
            </w:pPr>
            <w:r>
              <w:rPr>
                <w:rFonts w:hint="eastAsia" w:ascii="Times New Roman" w:hAnsi="Times New Roman"/>
              </w:rPr>
              <w:t>日期：</w:t>
            </w:r>
          </w:p>
        </w:tc>
      </w:tr>
      <w:tr w14:paraId="357A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723" w:type="dxa"/>
            <w:vAlign w:val="center"/>
          </w:tcPr>
          <w:p w14:paraId="7FDB6891">
            <w:pPr>
              <w:jc w:val="center"/>
              <w:rPr>
                <w:rFonts w:ascii="Times New Roman" w:hAnsi="Times New Roman"/>
              </w:rPr>
            </w:pPr>
            <w:r>
              <w:rPr>
                <w:rFonts w:hint="eastAsia" w:ascii="Times New Roman" w:hAnsi="Times New Roman"/>
              </w:rPr>
              <w:t>联系部门/联系人</w:t>
            </w:r>
          </w:p>
        </w:tc>
        <w:tc>
          <w:tcPr>
            <w:tcW w:w="3600" w:type="dxa"/>
            <w:vAlign w:val="center"/>
          </w:tcPr>
          <w:p w14:paraId="15FA6A62">
            <w:pPr>
              <w:jc w:val="center"/>
              <w:rPr>
                <w:rFonts w:ascii="Times New Roman" w:hAnsi="Times New Roman"/>
              </w:rPr>
            </w:pPr>
          </w:p>
        </w:tc>
        <w:tc>
          <w:tcPr>
            <w:tcW w:w="1250" w:type="dxa"/>
            <w:vAlign w:val="center"/>
          </w:tcPr>
          <w:p w14:paraId="08A735B4">
            <w:pPr>
              <w:jc w:val="center"/>
              <w:rPr>
                <w:rFonts w:ascii="Times New Roman" w:hAnsi="Times New Roman"/>
              </w:rPr>
            </w:pPr>
            <w:r>
              <w:rPr>
                <w:rFonts w:hint="eastAsia" w:ascii="Times New Roman" w:hAnsi="Times New Roman"/>
                <w:lang w:eastAsia="zh-CN"/>
              </w:rPr>
              <w:t>联系</w:t>
            </w:r>
            <w:r>
              <w:rPr>
                <w:rFonts w:hint="eastAsia" w:ascii="Times New Roman" w:hAnsi="Times New Roman"/>
              </w:rPr>
              <w:t>电话</w:t>
            </w:r>
          </w:p>
        </w:tc>
        <w:tc>
          <w:tcPr>
            <w:tcW w:w="1600" w:type="dxa"/>
            <w:vAlign w:val="center"/>
          </w:tcPr>
          <w:p w14:paraId="04E93F7C">
            <w:pPr>
              <w:jc w:val="both"/>
              <w:rPr>
                <w:rFonts w:hint="eastAsia" w:ascii="Times New Roman" w:hAnsi="Times New Roman"/>
                <w:lang w:eastAsia="zh-CN"/>
              </w:rPr>
            </w:pPr>
          </w:p>
        </w:tc>
      </w:tr>
      <w:tr w14:paraId="1B4B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723" w:type="dxa"/>
            <w:vAlign w:val="center"/>
          </w:tcPr>
          <w:p w14:paraId="0FE9F05E">
            <w:pPr>
              <w:jc w:val="center"/>
              <w:rPr>
                <w:rFonts w:ascii="Times New Roman" w:hAnsi="Times New Roman"/>
              </w:rPr>
            </w:pPr>
            <w:r>
              <w:rPr>
                <w:rFonts w:hint="eastAsia" w:ascii="Times New Roman" w:hAnsi="Times New Roman"/>
              </w:rPr>
              <w:t>通讯地址</w:t>
            </w:r>
          </w:p>
        </w:tc>
        <w:tc>
          <w:tcPr>
            <w:tcW w:w="3600" w:type="dxa"/>
            <w:vAlign w:val="center"/>
          </w:tcPr>
          <w:p w14:paraId="67442900">
            <w:pPr>
              <w:jc w:val="center"/>
              <w:rPr>
                <w:rFonts w:ascii="Times New Roman" w:hAnsi="Times New Roman"/>
              </w:rPr>
            </w:pPr>
          </w:p>
        </w:tc>
        <w:tc>
          <w:tcPr>
            <w:tcW w:w="1250" w:type="dxa"/>
            <w:vAlign w:val="center"/>
          </w:tcPr>
          <w:p w14:paraId="3EA8DD44">
            <w:pPr>
              <w:jc w:val="center"/>
              <w:rPr>
                <w:rFonts w:ascii="Times New Roman" w:hAnsi="Times New Roman"/>
              </w:rPr>
            </w:pPr>
            <w:r>
              <w:rPr>
                <w:rFonts w:hint="eastAsia" w:ascii="Times New Roman" w:hAnsi="Times New Roman"/>
              </w:rPr>
              <w:t>邮政编码</w:t>
            </w:r>
          </w:p>
        </w:tc>
        <w:tc>
          <w:tcPr>
            <w:tcW w:w="1600" w:type="dxa"/>
            <w:vAlign w:val="center"/>
          </w:tcPr>
          <w:p w14:paraId="515D8CDC">
            <w:pPr>
              <w:jc w:val="both"/>
              <w:rPr>
                <w:rFonts w:hint="eastAsia" w:ascii="Times New Roman" w:hAnsi="Times New Roman"/>
              </w:rPr>
            </w:pPr>
          </w:p>
        </w:tc>
      </w:tr>
      <w:tr w14:paraId="2EAF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173" w:type="dxa"/>
            <w:gridSpan w:val="4"/>
            <w:vAlign w:val="center"/>
          </w:tcPr>
          <w:p w14:paraId="3D2F6BC8">
            <w:pPr>
              <w:rPr>
                <w:rFonts w:hint="eastAsia" w:ascii="Times New Roman" w:hAnsi="Times New Roman" w:eastAsia="宋体"/>
                <w:u w:val="single"/>
                <w:lang w:eastAsia="zh-CN"/>
              </w:rPr>
            </w:pPr>
            <w:r>
              <w:rPr>
                <w:rFonts w:hint="eastAsia" w:ascii="Times New Roman" w:hAnsi="Times New Roman"/>
                <w:b/>
                <w:bCs/>
                <w:sz w:val="24"/>
              </w:rPr>
              <w:t>乙方：</w:t>
            </w:r>
            <w:r>
              <w:rPr>
                <w:rFonts w:hint="eastAsia" w:ascii="Times New Roman" w:hAnsi="Times New Roman"/>
                <w:b/>
                <w:bCs/>
                <w:sz w:val="24"/>
                <w:lang w:eastAsia="zh-CN"/>
              </w:rPr>
              <w:t>眉山市人民医院（临床试验机构）</w:t>
            </w:r>
          </w:p>
        </w:tc>
      </w:tr>
      <w:tr w14:paraId="140F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723" w:type="dxa"/>
            <w:vAlign w:val="center"/>
          </w:tcPr>
          <w:p w14:paraId="1E11D08D">
            <w:pPr>
              <w:jc w:val="center"/>
              <w:rPr>
                <w:rFonts w:ascii="Times New Roman" w:hAnsi="Times New Roman"/>
              </w:rPr>
            </w:pPr>
            <w:r>
              <w:rPr>
                <w:rFonts w:hint="eastAsia" w:ascii="Times New Roman" w:hAnsi="Times New Roman"/>
              </w:rPr>
              <w:t>机构名称（盖章）</w:t>
            </w:r>
          </w:p>
        </w:tc>
        <w:tc>
          <w:tcPr>
            <w:tcW w:w="6450" w:type="dxa"/>
            <w:gridSpan w:val="3"/>
            <w:vAlign w:val="center"/>
          </w:tcPr>
          <w:p w14:paraId="526A7C7D">
            <w:pPr>
              <w:jc w:val="center"/>
              <w:rPr>
                <w:rFonts w:hint="eastAsia" w:ascii="Times New Roman" w:hAnsi="Times New Roman" w:eastAsia="宋体"/>
                <w:lang w:eastAsia="zh-CN"/>
              </w:rPr>
            </w:pPr>
            <w:r>
              <w:rPr>
                <w:rFonts w:hint="eastAsia" w:ascii="Times New Roman" w:hAnsi="Times New Roman"/>
                <w:lang w:eastAsia="zh-CN"/>
              </w:rPr>
              <w:t>眉山市人民医院</w:t>
            </w:r>
          </w:p>
        </w:tc>
      </w:tr>
      <w:tr w14:paraId="6116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723" w:type="dxa"/>
            <w:vAlign w:val="center"/>
          </w:tcPr>
          <w:p w14:paraId="7B837B88">
            <w:pPr>
              <w:jc w:val="center"/>
              <w:rPr>
                <w:rFonts w:ascii="Times New Roman" w:hAnsi="Times New Roman"/>
              </w:rPr>
            </w:pPr>
            <w:r>
              <w:rPr>
                <w:rFonts w:hint="eastAsia"/>
                <w:lang w:val="en-US" w:eastAsia="zh-CN"/>
              </w:rPr>
              <w:t>法人</w:t>
            </w:r>
            <w:r>
              <w:rPr>
                <w:rFonts w:hint="eastAsia" w:ascii="Times New Roman" w:hAnsi="Times New Roman"/>
              </w:rPr>
              <w:t>（签字</w:t>
            </w:r>
            <w:r>
              <w:rPr>
                <w:rFonts w:hint="eastAsia"/>
                <w:lang w:val="en-US" w:eastAsia="zh-CN"/>
              </w:rPr>
              <w:t>/签章</w:t>
            </w:r>
            <w:r>
              <w:rPr>
                <w:rFonts w:hint="eastAsia" w:ascii="Times New Roman" w:hAnsi="Times New Roman"/>
              </w:rPr>
              <w:t>）</w:t>
            </w:r>
          </w:p>
        </w:tc>
        <w:tc>
          <w:tcPr>
            <w:tcW w:w="6450" w:type="dxa"/>
            <w:gridSpan w:val="3"/>
            <w:vAlign w:val="center"/>
          </w:tcPr>
          <w:p w14:paraId="17C4D365">
            <w:pPr>
              <w:jc w:val="center"/>
              <w:rPr>
                <w:rFonts w:ascii="Times New Roman" w:hAnsi="Times New Roman"/>
              </w:rPr>
            </w:pPr>
          </w:p>
          <w:p w14:paraId="71B6DC9D">
            <w:pPr>
              <w:jc w:val="center"/>
              <w:rPr>
                <w:rFonts w:ascii="Times New Roman" w:hAnsi="Times New Roman"/>
              </w:rPr>
            </w:pPr>
          </w:p>
          <w:p w14:paraId="34B6BED3">
            <w:pPr>
              <w:ind w:firstLine="3990" w:firstLineChars="1900"/>
              <w:jc w:val="both"/>
              <w:rPr>
                <w:rFonts w:hint="eastAsia" w:ascii="Times New Roman" w:hAnsi="Times New Roman"/>
                <w:lang w:eastAsia="zh-CN"/>
              </w:rPr>
            </w:pPr>
            <w:r>
              <w:rPr>
                <w:rFonts w:hint="eastAsia" w:ascii="Times New Roman" w:hAnsi="Times New Roman"/>
              </w:rPr>
              <w:t>日期：</w:t>
            </w:r>
          </w:p>
        </w:tc>
      </w:tr>
      <w:tr w14:paraId="36C7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723" w:type="dxa"/>
            <w:vAlign w:val="center"/>
          </w:tcPr>
          <w:p w14:paraId="65C8DC81">
            <w:pPr>
              <w:jc w:val="center"/>
              <w:rPr>
                <w:rFonts w:ascii="Times New Roman" w:hAnsi="Times New Roman"/>
              </w:rPr>
            </w:pPr>
            <w:r>
              <w:rPr>
                <w:rFonts w:hint="eastAsia" w:ascii="Times New Roman" w:hAnsi="Times New Roman"/>
              </w:rPr>
              <w:t>科室主任（签字）</w:t>
            </w:r>
          </w:p>
        </w:tc>
        <w:tc>
          <w:tcPr>
            <w:tcW w:w="3600" w:type="dxa"/>
            <w:vAlign w:val="center"/>
          </w:tcPr>
          <w:p w14:paraId="06AC742C">
            <w:pPr>
              <w:jc w:val="center"/>
              <w:rPr>
                <w:rFonts w:ascii="Times New Roman" w:hAnsi="Times New Roman"/>
              </w:rPr>
            </w:pPr>
          </w:p>
          <w:p w14:paraId="7A324FCC">
            <w:pPr>
              <w:jc w:val="center"/>
              <w:rPr>
                <w:rFonts w:ascii="Times New Roman" w:hAnsi="Times New Roman"/>
              </w:rPr>
            </w:pPr>
          </w:p>
          <w:p w14:paraId="681F6133">
            <w:pPr>
              <w:jc w:val="center"/>
              <w:rPr>
                <w:rFonts w:ascii="Times New Roman" w:hAnsi="Times New Roman"/>
              </w:rPr>
            </w:pPr>
            <w:r>
              <w:rPr>
                <w:rFonts w:hint="eastAsia" w:ascii="Times New Roman" w:hAnsi="Times New Roman"/>
              </w:rPr>
              <w:t>日期：</w:t>
            </w:r>
          </w:p>
        </w:tc>
        <w:tc>
          <w:tcPr>
            <w:tcW w:w="1250" w:type="dxa"/>
            <w:vAlign w:val="center"/>
          </w:tcPr>
          <w:p w14:paraId="584BC06A">
            <w:pPr>
              <w:jc w:val="center"/>
              <w:rPr>
                <w:rFonts w:ascii="Times New Roman" w:hAnsi="Times New Roman"/>
              </w:rPr>
            </w:pPr>
            <w:r>
              <w:rPr>
                <w:rFonts w:hint="eastAsia" w:ascii="Times New Roman" w:hAnsi="Times New Roman"/>
                <w:lang w:eastAsia="zh-CN"/>
              </w:rPr>
              <w:t>联系</w:t>
            </w:r>
            <w:r>
              <w:rPr>
                <w:rFonts w:hint="eastAsia" w:ascii="Times New Roman" w:hAnsi="Times New Roman"/>
              </w:rPr>
              <w:t>电话</w:t>
            </w:r>
          </w:p>
        </w:tc>
        <w:tc>
          <w:tcPr>
            <w:tcW w:w="1600" w:type="dxa"/>
            <w:vAlign w:val="center"/>
          </w:tcPr>
          <w:p w14:paraId="79A7C60B">
            <w:pPr>
              <w:jc w:val="both"/>
              <w:rPr>
                <w:rFonts w:hint="eastAsia" w:ascii="Times New Roman" w:hAnsi="Times New Roman"/>
                <w:lang w:eastAsia="zh-CN"/>
              </w:rPr>
            </w:pPr>
          </w:p>
        </w:tc>
      </w:tr>
      <w:tr w14:paraId="3740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723" w:type="dxa"/>
            <w:vAlign w:val="center"/>
          </w:tcPr>
          <w:p w14:paraId="7F3D0696">
            <w:pPr>
              <w:jc w:val="center"/>
              <w:rPr>
                <w:rFonts w:ascii="Times New Roman" w:hAnsi="Times New Roman"/>
              </w:rPr>
            </w:pPr>
            <w:r>
              <w:rPr>
                <w:rFonts w:hint="eastAsia" w:ascii="Times New Roman" w:hAnsi="Times New Roman"/>
              </w:rPr>
              <w:t>主要研究者（签字）</w:t>
            </w:r>
          </w:p>
          <w:p w14:paraId="14C5066C">
            <w:pPr>
              <w:jc w:val="center"/>
              <w:rPr>
                <w:rFonts w:ascii="Times New Roman" w:hAnsi="Times New Roman"/>
              </w:rPr>
            </w:pPr>
            <w:r>
              <w:rPr>
                <w:rFonts w:hint="eastAsia" w:ascii="Times New Roman" w:hAnsi="Times New Roman"/>
              </w:rPr>
              <w:t>（主要研究者代表该试验全部研究者签署合同，并承担相关责任和义务）</w:t>
            </w:r>
          </w:p>
        </w:tc>
        <w:tc>
          <w:tcPr>
            <w:tcW w:w="3600" w:type="dxa"/>
            <w:vAlign w:val="center"/>
          </w:tcPr>
          <w:p w14:paraId="268457C8">
            <w:pPr>
              <w:jc w:val="center"/>
              <w:rPr>
                <w:rFonts w:ascii="Times New Roman" w:hAnsi="Times New Roman"/>
              </w:rPr>
            </w:pPr>
          </w:p>
          <w:p w14:paraId="78EA8453">
            <w:pPr>
              <w:jc w:val="center"/>
              <w:rPr>
                <w:rFonts w:ascii="Times New Roman" w:hAnsi="Times New Roman"/>
              </w:rPr>
            </w:pPr>
          </w:p>
          <w:p w14:paraId="7F679E9C">
            <w:pPr>
              <w:jc w:val="center"/>
              <w:rPr>
                <w:rFonts w:ascii="Times New Roman" w:hAnsi="Times New Roman"/>
              </w:rPr>
            </w:pPr>
          </w:p>
          <w:p w14:paraId="3441462D">
            <w:pPr>
              <w:jc w:val="center"/>
              <w:rPr>
                <w:rFonts w:ascii="Times New Roman" w:hAnsi="Times New Roman"/>
              </w:rPr>
            </w:pPr>
            <w:r>
              <w:rPr>
                <w:rFonts w:hint="eastAsia" w:ascii="Times New Roman" w:hAnsi="Times New Roman"/>
              </w:rPr>
              <w:t>日期：</w:t>
            </w:r>
          </w:p>
        </w:tc>
        <w:tc>
          <w:tcPr>
            <w:tcW w:w="1250" w:type="dxa"/>
            <w:vAlign w:val="center"/>
          </w:tcPr>
          <w:p w14:paraId="095E4B43">
            <w:pPr>
              <w:jc w:val="center"/>
              <w:rPr>
                <w:rFonts w:ascii="Times New Roman" w:hAnsi="Times New Roman"/>
              </w:rPr>
            </w:pPr>
            <w:r>
              <w:rPr>
                <w:rFonts w:hint="eastAsia" w:ascii="Times New Roman" w:hAnsi="Times New Roman"/>
                <w:lang w:eastAsia="zh-CN"/>
              </w:rPr>
              <w:t>联系</w:t>
            </w:r>
            <w:r>
              <w:rPr>
                <w:rFonts w:hint="eastAsia" w:ascii="Times New Roman" w:hAnsi="Times New Roman"/>
              </w:rPr>
              <w:t>电话</w:t>
            </w:r>
          </w:p>
        </w:tc>
        <w:tc>
          <w:tcPr>
            <w:tcW w:w="1600" w:type="dxa"/>
            <w:vAlign w:val="center"/>
          </w:tcPr>
          <w:p w14:paraId="47FDBBB7">
            <w:pPr>
              <w:jc w:val="both"/>
              <w:rPr>
                <w:rFonts w:hint="eastAsia" w:ascii="Times New Roman" w:hAnsi="Times New Roman"/>
                <w:lang w:eastAsia="zh-CN"/>
              </w:rPr>
            </w:pPr>
          </w:p>
        </w:tc>
      </w:tr>
      <w:tr w14:paraId="1282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173" w:type="dxa"/>
            <w:gridSpan w:val="4"/>
            <w:vAlign w:val="center"/>
          </w:tcPr>
          <w:p w14:paraId="5E1C827E">
            <w:pPr>
              <w:rPr>
                <w:rFonts w:hint="eastAsia" w:ascii="Times New Roman" w:hAnsi="Times New Roman" w:eastAsia="宋体"/>
                <w:shd w:val="pct10" w:color="auto" w:fill="FFFFFF"/>
                <w:lang w:eastAsia="zh-CN"/>
              </w:rPr>
            </w:pPr>
            <w:r>
              <w:rPr>
                <w:rFonts w:hint="eastAsia" w:ascii="Times New Roman" w:hAnsi="Times New Roman"/>
                <w:b/>
                <w:bCs/>
                <w:sz w:val="24"/>
                <w:shd w:val="pct10" w:color="auto" w:fill="FFFFFF"/>
              </w:rPr>
              <w:t>丙方：</w:t>
            </w:r>
            <w:r>
              <w:rPr>
                <w:rFonts w:ascii="Times New Roman" w:hAnsi="Times New Roman"/>
                <w:b/>
                <w:bCs/>
                <w:sz w:val="24"/>
                <w:u w:val="single"/>
                <w:shd w:val="pct10" w:color="auto" w:fill="FFFFFF"/>
              </w:rPr>
              <w:t>××××××</w:t>
            </w:r>
            <w:r>
              <w:rPr>
                <w:rFonts w:hint="eastAsia" w:ascii="Times New Roman" w:hAnsi="Times New Roman"/>
                <w:b/>
                <w:bCs/>
                <w:sz w:val="24"/>
                <w:u w:val="single"/>
                <w:shd w:val="pct10" w:color="auto" w:fill="FFFFFF"/>
                <w:lang w:eastAsia="zh-CN"/>
              </w:rPr>
              <w:t>（</w:t>
            </w:r>
            <w:r>
              <w:rPr>
                <w:rFonts w:hint="eastAsia" w:ascii="Times New Roman" w:hAnsi="Times New Roman"/>
                <w:b/>
                <w:bCs/>
                <w:sz w:val="24"/>
                <w:u w:val="single"/>
                <w:shd w:val="pct10" w:color="auto" w:fill="FFFFFF"/>
                <w:lang w:val="en-US" w:eastAsia="zh-CN"/>
              </w:rPr>
              <w:t>CRO</w:t>
            </w:r>
            <w:r>
              <w:rPr>
                <w:rFonts w:hint="eastAsia" w:ascii="Times New Roman" w:hAnsi="Times New Roman"/>
                <w:b/>
                <w:bCs/>
                <w:sz w:val="24"/>
                <w:u w:val="single"/>
                <w:shd w:val="pct10" w:color="auto" w:fill="FFFFFF"/>
                <w:lang w:eastAsia="zh-CN"/>
              </w:rPr>
              <w:t>）</w:t>
            </w:r>
          </w:p>
        </w:tc>
      </w:tr>
      <w:tr w14:paraId="37FD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723" w:type="dxa"/>
            <w:vAlign w:val="center"/>
          </w:tcPr>
          <w:p w14:paraId="29C649B8">
            <w:pPr>
              <w:rPr>
                <w:rFonts w:ascii="Times New Roman" w:hAnsi="Times New Roman"/>
              </w:rPr>
            </w:pPr>
            <w:r>
              <w:rPr>
                <w:rFonts w:hint="eastAsia" w:ascii="Times New Roman" w:hAnsi="Times New Roman"/>
              </w:rPr>
              <w:t>单位名称（盖章）</w:t>
            </w:r>
          </w:p>
        </w:tc>
        <w:tc>
          <w:tcPr>
            <w:tcW w:w="6450" w:type="dxa"/>
            <w:gridSpan w:val="3"/>
            <w:vAlign w:val="center"/>
          </w:tcPr>
          <w:p w14:paraId="04652E70">
            <w:pPr>
              <w:rPr>
                <w:rFonts w:ascii="Times New Roman" w:hAnsi="Times New Roman"/>
              </w:rPr>
            </w:pPr>
          </w:p>
        </w:tc>
      </w:tr>
      <w:tr w14:paraId="731E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723" w:type="dxa"/>
            <w:vAlign w:val="center"/>
          </w:tcPr>
          <w:p w14:paraId="27592ADD">
            <w:pPr>
              <w:rPr>
                <w:rFonts w:ascii="Times New Roman" w:hAnsi="Times New Roman"/>
              </w:rPr>
            </w:pPr>
            <w:r>
              <w:rPr>
                <w:rFonts w:hint="eastAsia" w:ascii="Times New Roman" w:hAnsi="Times New Roman"/>
              </w:rPr>
              <w:t>法定代表人/委托代理人（签字）</w:t>
            </w:r>
          </w:p>
        </w:tc>
        <w:tc>
          <w:tcPr>
            <w:tcW w:w="6450" w:type="dxa"/>
            <w:gridSpan w:val="3"/>
            <w:vAlign w:val="center"/>
          </w:tcPr>
          <w:p w14:paraId="66F35AFF">
            <w:pPr>
              <w:rPr>
                <w:rFonts w:ascii="Times New Roman" w:hAnsi="Times New Roman"/>
              </w:rPr>
            </w:pPr>
          </w:p>
          <w:p w14:paraId="206CF022">
            <w:pPr>
              <w:rPr>
                <w:rFonts w:ascii="Times New Roman" w:hAnsi="Times New Roman"/>
              </w:rPr>
            </w:pPr>
          </w:p>
          <w:p w14:paraId="257FBEF5">
            <w:pPr>
              <w:rPr>
                <w:rFonts w:ascii="Times New Roman" w:hAnsi="Times New Roman"/>
              </w:rPr>
            </w:pPr>
          </w:p>
          <w:p w14:paraId="5979B563">
            <w:pPr>
              <w:ind w:firstLine="3990" w:firstLineChars="1900"/>
              <w:rPr>
                <w:rFonts w:ascii="Times New Roman" w:hAnsi="Times New Roman"/>
              </w:rPr>
            </w:pPr>
            <w:r>
              <w:rPr>
                <w:rFonts w:hint="eastAsia" w:ascii="Times New Roman" w:hAnsi="Times New Roman"/>
              </w:rPr>
              <w:t>日期：</w:t>
            </w:r>
          </w:p>
        </w:tc>
      </w:tr>
      <w:tr w14:paraId="53FD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723" w:type="dxa"/>
            <w:vAlign w:val="center"/>
          </w:tcPr>
          <w:p w14:paraId="7B4AD7E8">
            <w:pPr>
              <w:rPr>
                <w:rFonts w:ascii="Times New Roman" w:hAnsi="Times New Roman"/>
              </w:rPr>
            </w:pPr>
            <w:r>
              <w:rPr>
                <w:rFonts w:hint="eastAsia" w:ascii="Times New Roman" w:hAnsi="Times New Roman"/>
              </w:rPr>
              <w:t>联系部门/联系人</w:t>
            </w:r>
          </w:p>
        </w:tc>
        <w:tc>
          <w:tcPr>
            <w:tcW w:w="3600" w:type="dxa"/>
            <w:vAlign w:val="center"/>
          </w:tcPr>
          <w:p w14:paraId="5C50F10B">
            <w:pPr>
              <w:rPr>
                <w:rFonts w:ascii="Times New Roman" w:hAnsi="Times New Roman"/>
              </w:rPr>
            </w:pPr>
          </w:p>
        </w:tc>
        <w:tc>
          <w:tcPr>
            <w:tcW w:w="1250" w:type="dxa"/>
            <w:vAlign w:val="center"/>
          </w:tcPr>
          <w:p w14:paraId="2BAD5DFC">
            <w:pPr>
              <w:jc w:val="center"/>
              <w:rPr>
                <w:rFonts w:ascii="Times New Roman" w:hAnsi="Times New Roman"/>
              </w:rPr>
            </w:pPr>
            <w:r>
              <w:rPr>
                <w:rFonts w:hint="eastAsia" w:ascii="Times New Roman" w:hAnsi="Times New Roman"/>
                <w:lang w:eastAsia="zh-CN"/>
              </w:rPr>
              <w:t>联系</w:t>
            </w:r>
            <w:r>
              <w:rPr>
                <w:rFonts w:hint="eastAsia" w:ascii="Times New Roman" w:hAnsi="Times New Roman"/>
              </w:rPr>
              <w:t>电话</w:t>
            </w:r>
          </w:p>
        </w:tc>
        <w:tc>
          <w:tcPr>
            <w:tcW w:w="1600" w:type="dxa"/>
            <w:vAlign w:val="center"/>
          </w:tcPr>
          <w:p w14:paraId="5FC95C1D">
            <w:pPr>
              <w:rPr>
                <w:rFonts w:hint="eastAsia" w:ascii="Times New Roman" w:hAnsi="Times New Roman"/>
              </w:rPr>
            </w:pPr>
          </w:p>
        </w:tc>
      </w:tr>
      <w:tr w14:paraId="3A3D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723" w:type="dxa"/>
            <w:vAlign w:val="center"/>
          </w:tcPr>
          <w:p w14:paraId="40C5DEEE">
            <w:pPr>
              <w:rPr>
                <w:rFonts w:ascii="Times New Roman" w:hAnsi="Times New Roman"/>
              </w:rPr>
            </w:pPr>
            <w:r>
              <w:rPr>
                <w:rFonts w:hint="eastAsia" w:ascii="Times New Roman" w:hAnsi="Times New Roman"/>
              </w:rPr>
              <w:t>通讯地址</w:t>
            </w:r>
          </w:p>
        </w:tc>
        <w:tc>
          <w:tcPr>
            <w:tcW w:w="3600" w:type="dxa"/>
            <w:vAlign w:val="center"/>
          </w:tcPr>
          <w:p w14:paraId="2FE2F5C8">
            <w:pPr>
              <w:rPr>
                <w:rFonts w:ascii="Times New Roman" w:hAnsi="Times New Roman"/>
              </w:rPr>
            </w:pPr>
          </w:p>
        </w:tc>
        <w:tc>
          <w:tcPr>
            <w:tcW w:w="1250" w:type="dxa"/>
            <w:vAlign w:val="center"/>
          </w:tcPr>
          <w:p w14:paraId="550542A5">
            <w:pPr>
              <w:jc w:val="center"/>
              <w:rPr>
                <w:rFonts w:ascii="Times New Roman" w:hAnsi="Times New Roman"/>
              </w:rPr>
            </w:pPr>
            <w:r>
              <w:rPr>
                <w:rFonts w:hint="eastAsia" w:ascii="Times New Roman" w:hAnsi="Times New Roman"/>
              </w:rPr>
              <w:t>邮政编码</w:t>
            </w:r>
          </w:p>
        </w:tc>
        <w:tc>
          <w:tcPr>
            <w:tcW w:w="1600" w:type="dxa"/>
            <w:vAlign w:val="center"/>
          </w:tcPr>
          <w:p w14:paraId="11D075F2">
            <w:pPr>
              <w:rPr>
                <w:rFonts w:hint="eastAsia" w:ascii="Times New Roman" w:hAnsi="Times New Roman"/>
              </w:rPr>
            </w:pPr>
          </w:p>
        </w:tc>
      </w:tr>
    </w:tbl>
    <w:p w14:paraId="54AF3282">
      <w:pPr>
        <w:rPr>
          <w:rFonts w:ascii="Times New Roman" w:hAnsi="Times New Roman"/>
          <w:i/>
          <w:color w:val="FF0000"/>
        </w:rPr>
      </w:pPr>
      <w:commentRangeStart w:id="2"/>
      <w:r>
        <w:rPr>
          <w:rFonts w:hint="eastAsia" w:ascii="Times New Roman" w:hAnsi="Times New Roman"/>
          <w:i/>
          <w:color w:val="FF0000"/>
        </w:rPr>
        <w:t>（合同签署方可根据实际情况增加）</w:t>
      </w:r>
      <w:commentRangeEnd w:id="2"/>
      <w:r>
        <w:commentReference w:id="2"/>
      </w:r>
    </w:p>
    <w:p w14:paraId="37DF838C">
      <w:pPr>
        <w:spacing w:line="240" w:lineRule="auto"/>
        <w:rPr>
          <w:rFonts w:hAnsi="Times New Roman"/>
          <w:b/>
          <w:bCs w:val="0"/>
          <w:sz w:val="28"/>
          <w:szCs w:val="28"/>
        </w:rPr>
      </w:pPr>
      <w:r>
        <w:rPr>
          <w:rFonts w:hAnsi="Times New Roman"/>
          <w:b/>
          <w:bCs w:val="0"/>
          <w:sz w:val="28"/>
          <w:szCs w:val="28"/>
        </w:rPr>
        <w:br w:type="page"/>
      </w:r>
    </w:p>
    <w:p w14:paraId="781F93B9">
      <w:pPr>
        <w:pStyle w:val="15"/>
        <w:numPr>
          <w:ilvl w:val="0"/>
          <w:numId w:val="0"/>
        </w:numPr>
        <w:adjustRightInd w:val="0"/>
        <w:snapToGrid w:val="0"/>
        <w:spacing w:line="360" w:lineRule="auto"/>
        <w:rPr>
          <w:rFonts w:hint="eastAsia" w:ascii="Times New Roman" w:hAnsi="Times New Roman" w:cs="宋体"/>
          <w:sz w:val="24"/>
          <w:szCs w:val="24"/>
          <w:highlight w:val="none"/>
        </w:rPr>
      </w:pPr>
      <w:r>
        <w:rPr>
          <w:rFonts w:hAnsi="Times New Roman"/>
          <w:b/>
          <w:bCs w:val="0"/>
          <w:sz w:val="28"/>
          <w:szCs w:val="28"/>
        </w:rPr>
        <w:t>附件</w:t>
      </w:r>
      <w:r>
        <w:rPr>
          <w:rFonts w:hint="eastAsia"/>
          <w:b/>
          <w:bCs w:val="0"/>
          <w:sz w:val="28"/>
          <w:szCs w:val="28"/>
          <w:lang w:val="en-US" w:eastAsia="zh-CN"/>
        </w:rPr>
        <w:t>1</w:t>
      </w:r>
      <w:r>
        <w:rPr>
          <w:rFonts w:hint="eastAsia" w:hAnsi="Times New Roman"/>
          <w:b/>
          <w:bCs w:val="0"/>
          <w:sz w:val="28"/>
          <w:szCs w:val="28"/>
        </w:rPr>
        <w:t>：</w:t>
      </w:r>
    </w:p>
    <w:p w14:paraId="7D5C4C0E">
      <w:pPr>
        <w:rPr>
          <w:rFonts w:hAnsi="Times New Roman"/>
          <w:b/>
          <w:szCs w:val="21"/>
          <w:highlight w:val="none"/>
        </w:rPr>
      </w:pPr>
      <w:r>
        <w:rPr>
          <w:rFonts w:hint="eastAsia" w:hAnsi="Times New Roman"/>
          <w:b/>
          <w:szCs w:val="21"/>
          <w:highlight w:val="none"/>
        </w:rPr>
        <w:t>表1：</w:t>
      </w:r>
      <w:r>
        <w:rPr>
          <w:rFonts w:hAnsi="Times New Roman"/>
          <w:szCs w:val="21"/>
          <w:highlight w:val="none"/>
        </w:rPr>
        <w:t>临床试验需要的</w:t>
      </w:r>
      <w:r>
        <w:rPr>
          <w:rFonts w:hint="eastAsia" w:hAnsi="Times New Roman"/>
          <w:szCs w:val="21"/>
          <w:highlight w:val="none"/>
        </w:rPr>
        <w:t>门诊</w:t>
      </w:r>
      <w:r>
        <w:rPr>
          <w:rFonts w:hAnsi="Times New Roman"/>
          <w:szCs w:val="21"/>
          <w:highlight w:val="none"/>
        </w:rPr>
        <w:t>相关检查明细表</w:t>
      </w:r>
      <w:r>
        <w:rPr>
          <w:rFonts w:hint="eastAsia" w:hAnsi="Times New Roman"/>
          <w:szCs w:val="21"/>
          <w:highlight w:val="none"/>
        </w:rPr>
        <w:t>（下表为单例明细，</w:t>
      </w:r>
      <w:r>
        <w:rPr>
          <w:rFonts w:hint="eastAsia" w:hAnsi="Times New Roman"/>
          <w:szCs w:val="21"/>
          <w:highlight w:val="none"/>
          <w:lang w:eastAsia="zh-CN"/>
        </w:rPr>
        <w:t>计划</w:t>
      </w:r>
      <w:r>
        <w:rPr>
          <w:rFonts w:hint="eastAsia" w:hAnsi="Times New Roman"/>
          <w:szCs w:val="21"/>
          <w:highlight w:val="none"/>
        </w:rPr>
        <w:t>试验例数___例）</w:t>
      </w:r>
    </w:p>
    <w:tbl>
      <w:tblPr>
        <w:tblStyle w:val="10"/>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9"/>
        <w:gridCol w:w="567"/>
        <w:gridCol w:w="425"/>
        <w:gridCol w:w="426"/>
        <w:gridCol w:w="1285"/>
        <w:gridCol w:w="435"/>
        <w:gridCol w:w="1140"/>
        <w:gridCol w:w="1395"/>
        <w:gridCol w:w="1541"/>
      </w:tblGrid>
      <w:tr w14:paraId="1C0B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2" w:type="dxa"/>
            <w:vMerge w:val="restart"/>
            <w:vAlign w:val="center"/>
          </w:tcPr>
          <w:p w14:paraId="6F961FC9">
            <w:pPr>
              <w:jc w:val="center"/>
              <w:rPr>
                <w:kern w:val="0"/>
                <w:szCs w:val="21"/>
                <w:highlight w:val="none"/>
                <w:shd w:val="clear" w:color="auto" w:fill="auto"/>
              </w:rPr>
            </w:pPr>
            <w:r>
              <w:rPr>
                <w:rFonts w:hAnsi="Times New Roman"/>
                <w:kern w:val="0"/>
                <w:szCs w:val="21"/>
                <w:highlight w:val="none"/>
                <w:shd w:val="clear" w:color="auto" w:fill="auto"/>
              </w:rPr>
              <w:t>检查项目</w:t>
            </w:r>
          </w:p>
        </w:tc>
        <w:tc>
          <w:tcPr>
            <w:tcW w:w="709" w:type="dxa"/>
            <w:vMerge w:val="restart"/>
            <w:vAlign w:val="center"/>
          </w:tcPr>
          <w:p w14:paraId="39429D14">
            <w:pPr>
              <w:jc w:val="center"/>
              <w:rPr>
                <w:kern w:val="0"/>
                <w:szCs w:val="21"/>
                <w:highlight w:val="none"/>
                <w:shd w:val="clear" w:color="auto" w:fill="auto"/>
              </w:rPr>
            </w:pPr>
            <w:r>
              <w:rPr>
                <w:rFonts w:hAnsi="Times New Roman"/>
                <w:kern w:val="0"/>
                <w:szCs w:val="21"/>
                <w:highlight w:val="none"/>
                <w:shd w:val="clear" w:color="auto" w:fill="auto"/>
              </w:rPr>
              <w:t>单价</w:t>
            </w:r>
          </w:p>
          <w:p w14:paraId="16D9A707">
            <w:pPr>
              <w:jc w:val="center"/>
              <w:rPr>
                <w:kern w:val="0"/>
                <w:sz w:val="15"/>
                <w:szCs w:val="15"/>
                <w:highlight w:val="none"/>
                <w:shd w:val="clear" w:color="auto" w:fill="auto"/>
              </w:rPr>
            </w:pPr>
            <w:r>
              <w:rPr>
                <w:rFonts w:hint="eastAsia"/>
                <w:kern w:val="0"/>
                <w:sz w:val="15"/>
                <w:szCs w:val="15"/>
                <w:highlight w:val="none"/>
                <w:shd w:val="clear" w:color="auto" w:fill="auto"/>
                <w:lang w:eastAsia="zh-CN"/>
              </w:rPr>
              <w:t>（</w:t>
            </w:r>
            <w:r>
              <w:rPr>
                <w:rFonts w:hAnsi="Times New Roman"/>
                <w:kern w:val="0"/>
                <w:sz w:val="15"/>
                <w:szCs w:val="15"/>
                <w:highlight w:val="none"/>
                <w:shd w:val="clear" w:color="auto" w:fill="auto"/>
              </w:rPr>
              <w:t>元</w:t>
            </w:r>
            <w:r>
              <w:rPr>
                <w:kern w:val="0"/>
                <w:sz w:val="15"/>
                <w:szCs w:val="15"/>
                <w:highlight w:val="none"/>
                <w:shd w:val="clear" w:color="auto" w:fill="auto"/>
              </w:rPr>
              <w:t>/</w:t>
            </w:r>
            <w:r>
              <w:rPr>
                <w:rFonts w:hAnsi="Times New Roman"/>
                <w:kern w:val="0"/>
                <w:sz w:val="15"/>
                <w:szCs w:val="15"/>
                <w:highlight w:val="none"/>
                <w:shd w:val="clear" w:color="auto" w:fill="auto"/>
              </w:rPr>
              <w:t>次</w:t>
            </w:r>
            <w:r>
              <w:rPr>
                <w:rFonts w:hint="eastAsia" w:hAnsi="Times New Roman"/>
                <w:kern w:val="0"/>
                <w:sz w:val="15"/>
                <w:szCs w:val="15"/>
                <w:highlight w:val="none"/>
                <w:shd w:val="clear" w:color="auto" w:fill="auto"/>
                <w:lang w:eastAsia="zh-CN"/>
              </w:rPr>
              <w:t>）</w:t>
            </w:r>
          </w:p>
        </w:tc>
        <w:tc>
          <w:tcPr>
            <w:tcW w:w="3138" w:type="dxa"/>
            <w:gridSpan w:val="5"/>
            <w:vAlign w:val="center"/>
          </w:tcPr>
          <w:p w14:paraId="1DACFA59">
            <w:pPr>
              <w:jc w:val="center"/>
              <w:rPr>
                <w:kern w:val="0"/>
                <w:szCs w:val="21"/>
                <w:highlight w:val="none"/>
                <w:shd w:val="clear" w:color="auto" w:fill="auto"/>
              </w:rPr>
            </w:pPr>
            <w:r>
              <w:rPr>
                <w:rFonts w:hAnsi="Times New Roman"/>
                <w:kern w:val="0"/>
                <w:szCs w:val="21"/>
                <w:highlight w:val="none"/>
                <w:shd w:val="clear" w:color="auto" w:fill="auto"/>
              </w:rPr>
              <w:t>检查次数</w:t>
            </w:r>
            <w:r>
              <w:rPr>
                <w:rFonts w:hint="eastAsia" w:hAnsi="Times New Roman"/>
                <w:kern w:val="0"/>
                <w:szCs w:val="21"/>
                <w:highlight w:val="none"/>
                <w:shd w:val="clear" w:color="auto" w:fill="auto"/>
                <w:lang w:eastAsia="zh-CN"/>
              </w:rPr>
              <w:t>（</w:t>
            </w:r>
            <w:r>
              <w:rPr>
                <w:rFonts w:hAnsi="Times New Roman"/>
                <w:kern w:val="0"/>
                <w:szCs w:val="21"/>
                <w:highlight w:val="none"/>
                <w:shd w:val="clear" w:color="auto" w:fill="auto"/>
              </w:rPr>
              <w:t>次</w:t>
            </w:r>
            <w:r>
              <w:rPr>
                <w:kern w:val="0"/>
                <w:szCs w:val="21"/>
                <w:highlight w:val="none"/>
                <w:shd w:val="clear" w:color="auto" w:fill="auto"/>
              </w:rPr>
              <w:t>/</w:t>
            </w:r>
            <w:r>
              <w:rPr>
                <w:rFonts w:hAnsi="Times New Roman"/>
                <w:kern w:val="0"/>
                <w:szCs w:val="21"/>
                <w:highlight w:val="none"/>
                <w:shd w:val="clear" w:color="auto" w:fill="auto"/>
              </w:rPr>
              <w:t>人</w:t>
            </w:r>
            <w:r>
              <w:rPr>
                <w:rFonts w:hint="eastAsia" w:hAnsi="Times New Roman"/>
                <w:kern w:val="0"/>
                <w:szCs w:val="21"/>
                <w:highlight w:val="none"/>
                <w:shd w:val="clear" w:color="auto" w:fill="auto"/>
                <w:lang w:eastAsia="zh-CN"/>
              </w:rPr>
              <w:t>）</w:t>
            </w:r>
          </w:p>
        </w:tc>
        <w:tc>
          <w:tcPr>
            <w:tcW w:w="1140" w:type="dxa"/>
            <w:vMerge w:val="restart"/>
            <w:vAlign w:val="center"/>
          </w:tcPr>
          <w:p w14:paraId="63511442">
            <w:pPr>
              <w:jc w:val="center"/>
              <w:rPr>
                <w:kern w:val="0"/>
                <w:szCs w:val="21"/>
                <w:highlight w:val="none"/>
                <w:shd w:val="clear" w:color="auto" w:fill="auto"/>
              </w:rPr>
            </w:pPr>
            <w:r>
              <w:rPr>
                <w:rFonts w:hAnsi="Times New Roman"/>
                <w:kern w:val="0"/>
                <w:szCs w:val="21"/>
                <w:highlight w:val="none"/>
                <w:shd w:val="clear" w:color="auto" w:fill="auto"/>
              </w:rPr>
              <w:t>合计检查次数</w:t>
            </w:r>
          </w:p>
        </w:tc>
        <w:tc>
          <w:tcPr>
            <w:tcW w:w="1395" w:type="dxa"/>
            <w:vMerge w:val="restart"/>
            <w:vAlign w:val="center"/>
          </w:tcPr>
          <w:p w14:paraId="61C67508">
            <w:pPr>
              <w:jc w:val="center"/>
              <w:rPr>
                <w:kern w:val="0"/>
                <w:szCs w:val="21"/>
                <w:highlight w:val="none"/>
                <w:shd w:val="clear" w:color="auto" w:fill="auto"/>
              </w:rPr>
            </w:pPr>
            <w:r>
              <w:rPr>
                <w:rFonts w:hAnsi="Times New Roman"/>
                <w:kern w:val="0"/>
                <w:szCs w:val="21"/>
                <w:highlight w:val="none"/>
                <w:shd w:val="clear" w:color="auto" w:fill="auto"/>
              </w:rPr>
              <w:t>单项汇总金额</w:t>
            </w:r>
            <w:r>
              <w:rPr>
                <w:rFonts w:hint="eastAsia" w:hAnsi="Times New Roman"/>
                <w:kern w:val="0"/>
                <w:szCs w:val="21"/>
                <w:highlight w:val="none"/>
                <w:shd w:val="clear" w:color="auto" w:fill="auto"/>
                <w:lang w:eastAsia="zh-CN"/>
              </w:rPr>
              <w:t>（</w:t>
            </w:r>
            <w:r>
              <w:rPr>
                <w:rFonts w:hAnsi="Times New Roman"/>
                <w:kern w:val="0"/>
                <w:szCs w:val="21"/>
                <w:highlight w:val="none"/>
                <w:shd w:val="clear" w:color="auto" w:fill="auto"/>
              </w:rPr>
              <w:t>元</w:t>
            </w:r>
            <w:r>
              <w:rPr>
                <w:rFonts w:hint="eastAsia" w:hAnsi="Times New Roman"/>
                <w:kern w:val="0"/>
                <w:szCs w:val="21"/>
                <w:highlight w:val="none"/>
                <w:shd w:val="clear" w:color="auto" w:fill="auto"/>
                <w:lang w:eastAsia="zh-CN"/>
              </w:rPr>
              <w:t>）</w:t>
            </w:r>
          </w:p>
        </w:tc>
        <w:tc>
          <w:tcPr>
            <w:tcW w:w="1541" w:type="dxa"/>
            <w:vMerge w:val="restart"/>
            <w:vAlign w:val="center"/>
          </w:tcPr>
          <w:p w14:paraId="360D4FBB">
            <w:pPr>
              <w:jc w:val="center"/>
              <w:rPr>
                <w:i/>
                <w:kern w:val="0"/>
                <w:szCs w:val="21"/>
                <w:highlight w:val="none"/>
                <w:shd w:val="clear" w:color="auto" w:fill="auto"/>
              </w:rPr>
            </w:pPr>
            <w:r>
              <w:rPr>
                <w:rFonts w:hAnsi="Times New Roman"/>
                <w:i/>
                <w:kern w:val="0"/>
                <w:szCs w:val="21"/>
                <w:highlight w:val="none"/>
                <w:shd w:val="clear" w:color="auto" w:fill="auto"/>
              </w:rPr>
              <w:t>备注</w:t>
            </w:r>
          </w:p>
        </w:tc>
      </w:tr>
      <w:tr w14:paraId="1F70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42" w:type="dxa"/>
            <w:vMerge w:val="continue"/>
            <w:vAlign w:val="center"/>
          </w:tcPr>
          <w:p w14:paraId="3C22D551">
            <w:pPr>
              <w:jc w:val="center"/>
              <w:rPr>
                <w:rFonts w:ascii="Times New Roman" w:hAnsi="Times New Roman"/>
                <w:kern w:val="0"/>
                <w:szCs w:val="21"/>
                <w:highlight w:val="none"/>
                <w:shd w:val="clear" w:color="auto" w:fill="auto"/>
              </w:rPr>
            </w:pPr>
          </w:p>
        </w:tc>
        <w:tc>
          <w:tcPr>
            <w:tcW w:w="709" w:type="dxa"/>
            <w:vMerge w:val="continue"/>
            <w:vAlign w:val="center"/>
          </w:tcPr>
          <w:p w14:paraId="58566EA4">
            <w:pPr>
              <w:jc w:val="center"/>
              <w:rPr>
                <w:rFonts w:ascii="Times New Roman" w:hAnsi="Times New Roman"/>
                <w:kern w:val="0"/>
                <w:szCs w:val="21"/>
                <w:highlight w:val="none"/>
                <w:shd w:val="clear" w:color="auto" w:fill="auto"/>
              </w:rPr>
            </w:pPr>
          </w:p>
        </w:tc>
        <w:tc>
          <w:tcPr>
            <w:tcW w:w="567" w:type="dxa"/>
            <w:vAlign w:val="center"/>
          </w:tcPr>
          <w:p w14:paraId="11549DD5">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筛选期</w:t>
            </w:r>
          </w:p>
        </w:tc>
        <w:tc>
          <w:tcPr>
            <w:tcW w:w="425" w:type="dxa"/>
            <w:vAlign w:val="center"/>
          </w:tcPr>
          <w:p w14:paraId="7CFE2CA8">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访视1</w:t>
            </w:r>
          </w:p>
        </w:tc>
        <w:tc>
          <w:tcPr>
            <w:tcW w:w="426" w:type="dxa"/>
            <w:vAlign w:val="center"/>
          </w:tcPr>
          <w:p w14:paraId="0FF6A57C">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访视2</w:t>
            </w:r>
          </w:p>
        </w:tc>
        <w:tc>
          <w:tcPr>
            <w:tcW w:w="1285" w:type="dxa"/>
            <w:vAlign w:val="center"/>
          </w:tcPr>
          <w:p w14:paraId="119E8CBF">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435" w:type="dxa"/>
            <w:vAlign w:val="center"/>
          </w:tcPr>
          <w:p w14:paraId="16F224A3">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完成期</w:t>
            </w:r>
          </w:p>
        </w:tc>
        <w:tc>
          <w:tcPr>
            <w:tcW w:w="1140" w:type="dxa"/>
            <w:vMerge w:val="continue"/>
            <w:vAlign w:val="center"/>
          </w:tcPr>
          <w:p w14:paraId="26492917">
            <w:pPr>
              <w:jc w:val="center"/>
              <w:rPr>
                <w:rFonts w:ascii="Times New Roman" w:hAnsi="Times New Roman"/>
                <w:kern w:val="0"/>
                <w:szCs w:val="21"/>
                <w:highlight w:val="none"/>
                <w:shd w:val="clear" w:color="auto" w:fill="auto"/>
              </w:rPr>
            </w:pPr>
          </w:p>
        </w:tc>
        <w:tc>
          <w:tcPr>
            <w:tcW w:w="1395" w:type="dxa"/>
            <w:vMerge w:val="continue"/>
            <w:vAlign w:val="center"/>
          </w:tcPr>
          <w:p w14:paraId="61D8CAAF">
            <w:pPr>
              <w:jc w:val="center"/>
              <w:rPr>
                <w:rFonts w:ascii="Times New Roman" w:hAnsi="Times New Roman"/>
                <w:kern w:val="0"/>
                <w:szCs w:val="21"/>
                <w:highlight w:val="none"/>
                <w:shd w:val="clear" w:color="auto" w:fill="auto"/>
              </w:rPr>
            </w:pPr>
          </w:p>
        </w:tc>
        <w:tc>
          <w:tcPr>
            <w:tcW w:w="1541" w:type="dxa"/>
            <w:vMerge w:val="continue"/>
            <w:vAlign w:val="center"/>
          </w:tcPr>
          <w:p w14:paraId="76664440">
            <w:pPr>
              <w:jc w:val="center"/>
              <w:rPr>
                <w:rFonts w:ascii="Times New Roman" w:hAnsi="Times New Roman"/>
                <w:kern w:val="0"/>
                <w:szCs w:val="21"/>
                <w:highlight w:val="none"/>
                <w:shd w:val="clear" w:color="auto" w:fill="auto"/>
              </w:rPr>
            </w:pPr>
          </w:p>
        </w:tc>
      </w:tr>
      <w:tr w14:paraId="1E4E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E8904F5">
            <w:pP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尿常规</w:t>
            </w:r>
          </w:p>
        </w:tc>
        <w:tc>
          <w:tcPr>
            <w:tcW w:w="709" w:type="dxa"/>
          </w:tcPr>
          <w:p w14:paraId="2005CAD0">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567" w:type="dxa"/>
          </w:tcPr>
          <w:p w14:paraId="3CFC8759">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425" w:type="dxa"/>
          </w:tcPr>
          <w:p w14:paraId="6198E64D">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426" w:type="dxa"/>
          </w:tcPr>
          <w:p w14:paraId="201595E9">
            <w:pPr>
              <w:jc w:val="center"/>
              <w:rPr>
                <w:rFonts w:ascii="Times New Roman" w:hAnsi="Times New Roman"/>
                <w:kern w:val="0"/>
                <w:szCs w:val="21"/>
                <w:highlight w:val="none"/>
                <w:shd w:val="clear" w:color="auto" w:fill="auto"/>
              </w:rPr>
            </w:pPr>
          </w:p>
        </w:tc>
        <w:tc>
          <w:tcPr>
            <w:tcW w:w="1285" w:type="dxa"/>
          </w:tcPr>
          <w:p w14:paraId="163F8503">
            <w:pPr>
              <w:jc w:val="center"/>
              <w:rPr>
                <w:rFonts w:ascii="Times New Roman" w:hAnsi="Times New Roman"/>
                <w:kern w:val="0"/>
                <w:szCs w:val="21"/>
                <w:highlight w:val="none"/>
                <w:shd w:val="clear" w:color="auto" w:fill="auto"/>
              </w:rPr>
            </w:pPr>
          </w:p>
        </w:tc>
        <w:tc>
          <w:tcPr>
            <w:tcW w:w="435" w:type="dxa"/>
          </w:tcPr>
          <w:p w14:paraId="1E03D427">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1140" w:type="dxa"/>
          </w:tcPr>
          <w:p w14:paraId="18111BCE">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3</w:t>
            </w:r>
          </w:p>
        </w:tc>
        <w:tc>
          <w:tcPr>
            <w:tcW w:w="1395" w:type="dxa"/>
          </w:tcPr>
          <w:p w14:paraId="7AFFCE2F">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1541" w:type="dxa"/>
          </w:tcPr>
          <w:p w14:paraId="0FDE32DF">
            <w:pPr>
              <w:rPr>
                <w:rFonts w:ascii="Times New Roman" w:hAnsi="Times New Roman"/>
                <w:kern w:val="0"/>
                <w:szCs w:val="21"/>
                <w:highlight w:val="none"/>
                <w:shd w:val="clear" w:color="auto" w:fill="auto"/>
              </w:rPr>
            </w:pPr>
          </w:p>
        </w:tc>
      </w:tr>
      <w:tr w14:paraId="3978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84C1C44">
            <w:pP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血常规</w:t>
            </w:r>
          </w:p>
        </w:tc>
        <w:tc>
          <w:tcPr>
            <w:tcW w:w="709" w:type="dxa"/>
          </w:tcPr>
          <w:p w14:paraId="23DE4C32">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567" w:type="dxa"/>
          </w:tcPr>
          <w:p w14:paraId="46A41A39">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425" w:type="dxa"/>
          </w:tcPr>
          <w:p w14:paraId="584E875D">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426" w:type="dxa"/>
          </w:tcPr>
          <w:p w14:paraId="346DDDB5">
            <w:pPr>
              <w:jc w:val="center"/>
              <w:rPr>
                <w:rFonts w:ascii="Times New Roman" w:hAnsi="Times New Roman"/>
                <w:kern w:val="0"/>
                <w:szCs w:val="21"/>
                <w:highlight w:val="none"/>
                <w:shd w:val="clear" w:color="auto" w:fill="auto"/>
              </w:rPr>
            </w:pPr>
          </w:p>
        </w:tc>
        <w:tc>
          <w:tcPr>
            <w:tcW w:w="1285" w:type="dxa"/>
          </w:tcPr>
          <w:p w14:paraId="285E598B">
            <w:pPr>
              <w:jc w:val="center"/>
              <w:rPr>
                <w:rFonts w:ascii="Times New Roman" w:hAnsi="Times New Roman"/>
                <w:kern w:val="0"/>
                <w:szCs w:val="21"/>
                <w:highlight w:val="none"/>
                <w:shd w:val="clear" w:color="auto" w:fill="auto"/>
              </w:rPr>
            </w:pPr>
          </w:p>
        </w:tc>
        <w:tc>
          <w:tcPr>
            <w:tcW w:w="435" w:type="dxa"/>
          </w:tcPr>
          <w:p w14:paraId="5D0E2ADF">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1140" w:type="dxa"/>
          </w:tcPr>
          <w:p w14:paraId="64AB7B29">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3</w:t>
            </w:r>
          </w:p>
        </w:tc>
        <w:tc>
          <w:tcPr>
            <w:tcW w:w="1395" w:type="dxa"/>
          </w:tcPr>
          <w:p w14:paraId="57357F3C">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1541" w:type="dxa"/>
          </w:tcPr>
          <w:p w14:paraId="7CD913DC">
            <w:pPr>
              <w:rPr>
                <w:rFonts w:ascii="Times New Roman" w:hAnsi="Times New Roman"/>
                <w:kern w:val="0"/>
                <w:szCs w:val="21"/>
                <w:highlight w:val="none"/>
                <w:shd w:val="clear" w:color="auto" w:fill="auto"/>
              </w:rPr>
            </w:pPr>
          </w:p>
        </w:tc>
      </w:tr>
      <w:tr w14:paraId="17DD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B06229B">
            <w:pP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709" w:type="dxa"/>
          </w:tcPr>
          <w:p w14:paraId="299F9CB7">
            <w:pPr>
              <w:jc w:val="center"/>
              <w:rPr>
                <w:rFonts w:ascii="Times New Roman" w:hAnsi="Times New Roman"/>
                <w:kern w:val="0"/>
                <w:szCs w:val="21"/>
                <w:highlight w:val="none"/>
                <w:shd w:val="clear" w:color="auto" w:fill="auto"/>
              </w:rPr>
            </w:pPr>
          </w:p>
        </w:tc>
        <w:tc>
          <w:tcPr>
            <w:tcW w:w="567" w:type="dxa"/>
          </w:tcPr>
          <w:p w14:paraId="1410F961">
            <w:pPr>
              <w:jc w:val="center"/>
              <w:rPr>
                <w:rFonts w:ascii="Times New Roman" w:hAnsi="Times New Roman"/>
                <w:kern w:val="0"/>
                <w:szCs w:val="21"/>
                <w:highlight w:val="none"/>
                <w:shd w:val="clear" w:color="auto" w:fill="auto"/>
              </w:rPr>
            </w:pPr>
          </w:p>
        </w:tc>
        <w:tc>
          <w:tcPr>
            <w:tcW w:w="425" w:type="dxa"/>
          </w:tcPr>
          <w:p w14:paraId="21FF31C6">
            <w:pPr>
              <w:jc w:val="center"/>
              <w:rPr>
                <w:rFonts w:ascii="Times New Roman" w:hAnsi="Times New Roman"/>
                <w:kern w:val="0"/>
                <w:szCs w:val="21"/>
                <w:highlight w:val="none"/>
                <w:shd w:val="clear" w:color="auto" w:fill="auto"/>
              </w:rPr>
            </w:pPr>
          </w:p>
        </w:tc>
        <w:tc>
          <w:tcPr>
            <w:tcW w:w="426" w:type="dxa"/>
          </w:tcPr>
          <w:p w14:paraId="34242592">
            <w:pPr>
              <w:jc w:val="center"/>
              <w:rPr>
                <w:rFonts w:ascii="Times New Roman" w:hAnsi="Times New Roman"/>
                <w:kern w:val="0"/>
                <w:szCs w:val="21"/>
                <w:highlight w:val="none"/>
                <w:shd w:val="clear" w:color="auto" w:fill="auto"/>
              </w:rPr>
            </w:pPr>
          </w:p>
        </w:tc>
        <w:tc>
          <w:tcPr>
            <w:tcW w:w="1285" w:type="dxa"/>
          </w:tcPr>
          <w:p w14:paraId="0E7F38A0">
            <w:pPr>
              <w:jc w:val="center"/>
              <w:rPr>
                <w:rFonts w:ascii="Times New Roman" w:hAnsi="Times New Roman"/>
                <w:kern w:val="0"/>
                <w:szCs w:val="21"/>
                <w:highlight w:val="none"/>
                <w:shd w:val="clear" w:color="auto" w:fill="auto"/>
              </w:rPr>
            </w:pPr>
          </w:p>
        </w:tc>
        <w:tc>
          <w:tcPr>
            <w:tcW w:w="435" w:type="dxa"/>
          </w:tcPr>
          <w:p w14:paraId="31C8D5D4">
            <w:pPr>
              <w:jc w:val="center"/>
              <w:rPr>
                <w:rFonts w:ascii="Times New Roman" w:hAnsi="Times New Roman"/>
                <w:kern w:val="0"/>
                <w:szCs w:val="21"/>
                <w:highlight w:val="none"/>
                <w:shd w:val="clear" w:color="auto" w:fill="auto"/>
              </w:rPr>
            </w:pPr>
          </w:p>
        </w:tc>
        <w:tc>
          <w:tcPr>
            <w:tcW w:w="1140" w:type="dxa"/>
          </w:tcPr>
          <w:p w14:paraId="6CBBB37F">
            <w:pPr>
              <w:jc w:val="center"/>
              <w:rPr>
                <w:rFonts w:ascii="Times New Roman" w:hAnsi="Times New Roman"/>
                <w:kern w:val="0"/>
                <w:szCs w:val="21"/>
                <w:highlight w:val="none"/>
                <w:shd w:val="clear" w:color="auto" w:fill="auto"/>
              </w:rPr>
            </w:pPr>
          </w:p>
        </w:tc>
        <w:tc>
          <w:tcPr>
            <w:tcW w:w="1395" w:type="dxa"/>
          </w:tcPr>
          <w:p w14:paraId="664F8689">
            <w:pPr>
              <w:jc w:val="center"/>
              <w:rPr>
                <w:rFonts w:ascii="Times New Roman" w:hAnsi="Times New Roman"/>
                <w:kern w:val="0"/>
                <w:szCs w:val="21"/>
                <w:highlight w:val="none"/>
                <w:shd w:val="clear" w:color="auto" w:fill="auto"/>
              </w:rPr>
            </w:pPr>
          </w:p>
        </w:tc>
        <w:tc>
          <w:tcPr>
            <w:tcW w:w="1541" w:type="dxa"/>
          </w:tcPr>
          <w:p w14:paraId="11EAD7B2">
            <w:pPr>
              <w:rPr>
                <w:rFonts w:ascii="Times New Roman" w:hAnsi="Times New Roman"/>
                <w:kern w:val="0"/>
                <w:szCs w:val="21"/>
                <w:highlight w:val="none"/>
                <w:shd w:val="clear" w:color="auto" w:fill="auto"/>
              </w:rPr>
            </w:pPr>
          </w:p>
        </w:tc>
      </w:tr>
      <w:tr w14:paraId="6C14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gridSpan w:val="8"/>
          </w:tcPr>
          <w:p w14:paraId="07780BA6">
            <w:pPr>
              <w:jc w:val="right"/>
              <w:rPr>
                <w:rFonts w:ascii="Times New Roman" w:hAnsi="Times New Roman"/>
                <w:b/>
                <w:kern w:val="0"/>
                <w:szCs w:val="21"/>
                <w:highlight w:val="none"/>
                <w:shd w:val="clear" w:color="auto" w:fill="auto"/>
              </w:rPr>
            </w:pPr>
            <w:r>
              <w:rPr>
                <w:rFonts w:hint="eastAsia" w:ascii="Times New Roman" w:hAnsi="Times New Roman"/>
                <w:b/>
                <w:kern w:val="0"/>
                <w:szCs w:val="21"/>
                <w:highlight w:val="none"/>
                <w:shd w:val="clear" w:color="auto" w:fill="auto"/>
              </w:rPr>
              <w:t>单例合计检查费</w:t>
            </w:r>
          </w:p>
        </w:tc>
        <w:tc>
          <w:tcPr>
            <w:tcW w:w="2936" w:type="dxa"/>
            <w:gridSpan w:val="2"/>
          </w:tcPr>
          <w:p w14:paraId="3A5EAE99">
            <w:pPr>
              <w:rPr>
                <w:rFonts w:ascii="Times New Roman" w:hAnsi="Times New Roman"/>
                <w:kern w:val="0"/>
                <w:szCs w:val="21"/>
                <w:highlight w:val="none"/>
                <w:shd w:val="clear" w:color="auto" w:fill="auto"/>
              </w:rPr>
            </w:pPr>
            <w:r>
              <w:rPr>
                <w:rFonts w:hint="eastAsia" w:ascii="Times New Roman" w:hAnsi="Times New Roman"/>
                <w:b/>
                <w:kern w:val="0"/>
                <w:szCs w:val="21"/>
                <w:highlight w:val="none"/>
                <w:shd w:val="clear" w:color="auto" w:fill="auto"/>
              </w:rPr>
              <w:t>**.**</w:t>
            </w:r>
          </w:p>
        </w:tc>
      </w:tr>
    </w:tbl>
    <w:p w14:paraId="3703536F">
      <w:pPr>
        <w:rPr>
          <w:rFonts w:hint="eastAsia" w:hAnsi="Times New Roman"/>
          <w:b/>
          <w:szCs w:val="21"/>
          <w:highlight w:val="none"/>
          <w:shd w:val="clear" w:color="auto" w:fill="auto"/>
        </w:rPr>
      </w:pPr>
    </w:p>
    <w:p w14:paraId="339A23AC">
      <w:pPr>
        <w:rPr>
          <w:szCs w:val="21"/>
          <w:highlight w:val="none"/>
          <w:shd w:val="clear" w:color="auto" w:fill="auto"/>
        </w:rPr>
      </w:pPr>
      <w:r>
        <w:rPr>
          <w:rFonts w:hint="eastAsia" w:hAnsi="Times New Roman"/>
          <w:b/>
          <w:szCs w:val="21"/>
          <w:highlight w:val="none"/>
          <w:shd w:val="clear" w:color="auto" w:fill="auto"/>
        </w:rPr>
        <w:t>表2：</w:t>
      </w:r>
      <w:r>
        <w:rPr>
          <w:rFonts w:hAnsi="Times New Roman"/>
          <w:szCs w:val="21"/>
          <w:highlight w:val="none"/>
          <w:shd w:val="clear" w:color="auto" w:fill="auto"/>
        </w:rPr>
        <w:t>临床试验需要的</w:t>
      </w:r>
      <w:r>
        <w:rPr>
          <w:rFonts w:hint="eastAsia" w:hAnsi="Times New Roman"/>
          <w:szCs w:val="21"/>
          <w:highlight w:val="none"/>
          <w:shd w:val="clear" w:color="auto" w:fill="auto"/>
        </w:rPr>
        <w:t>住院</w:t>
      </w:r>
      <w:r>
        <w:rPr>
          <w:rFonts w:hAnsi="Times New Roman"/>
          <w:szCs w:val="21"/>
          <w:highlight w:val="none"/>
          <w:shd w:val="clear" w:color="auto" w:fill="auto"/>
        </w:rPr>
        <w:t>相关检查明细表</w:t>
      </w:r>
      <w:r>
        <w:rPr>
          <w:rFonts w:hint="eastAsia" w:hAnsi="Times New Roman"/>
          <w:szCs w:val="21"/>
          <w:highlight w:val="none"/>
          <w:shd w:val="clear" w:color="auto" w:fill="auto"/>
        </w:rPr>
        <w:t>（下表为单例明细，</w:t>
      </w:r>
      <w:r>
        <w:rPr>
          <w:rFonts w:hint="eastAsia" w:hAnsi="Times New Roman"/>
          <w:szCs w:val="21"/>
          <w:highlight w:val="none"/>
          <w:shd w:val="clear" w:color="auto" w:fill="auto"/>
          <w:lang w:eastAsia="zh-CN"/>
        </w:rPr>
        <w:t>计划</w:t>
      </w:r>
      <w:r>
        <w:rPr>
          <w:rFonts w:hint="eastAsia" w:hAnsi="Times New Roman"/>
          <w:szCs w:val="21"/>
          <w:highlight w:val="none"/>
          <w:shd w:val="clear" w:color="auto" w:fill="auto"/>
        </w:rPr>
        <w:t>试验例数___例）</w:t>
      </w:r>
    </w:p>
    <w:tbl>
      <w:tblPr>
        <w:tblStyle w:val="10"/>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425"/>
        <w:gridCol w:w="425"/>
        <w:gridCol w:w="425"/>
        <w:gridCol w:w="1144"/>
        <w:gridCol w:w="435"/>
        <w:gridCol w:w="1140"/>
        <w:gridCol w:w="1395"/>
        <w:gridCol w:w="1541"/>
      </w:tblGrid>
      <w:tr w14:paraId="717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26" w:type="dxa"/>
            <w:vMerge w:val="restart"/>
            <w:vAlign w:val="center"/>
          </w:tcPr>
          <w:p w14:paraId="392D9F6D">
            <w:pPr>
              <w:jc w:val="center"/>
              <w:rPr>
                <w:kern w:val="0"/>
                <w:szCs w:val="21"/>
                <w:highlight w:val="none"/>
                <w:shd w:val="clear" w:color="auto" w:fill="auto"/>
              </w:rPr>
            </w:pPr>
            <w:r>
              <w:rPr>
                <w:rFonts w:hAnsi="Times New Roman"/>
                <w:kern w:val="0"/>
                <w:szCs w:val="21"/>
                <w:highlight w:val="none"/>
                <w:shd w:val="clear" w:color="auto" w:fill="auto"/>
              </w:rPr>
              <w:t>检查项目</w:t>
            </w:r>
          </w:p>
        </w:tc>
        <w:tc>
          <w:tcPr>
            <w:tcW w:w="709" w:type="dxa"/>
            <w:vMerge w:val="restart"/>
            <w:vAlign w:val="center"/>
          </w:tcPr>
          <w:p w14:paraId="393E3FA3">
            <w:pPr>
              <w:jc w:val="center"/>
              <w:rPr>
                <w:kern w:val="0"/>
                <w:szCs w:val="21"/>
                <w:highlight w:val="none"/>
                <w:shd w:val="clear" w:color="auto" w:fill="auto"/>
              </w:rPr>
            </w:pPr>
            <w:r>
              <w:rPr>
                <w:rFonts w:hAnsi="Times New Roman"/>
                <w:kern w:val="0"/>
                <w:szCs w:val="21"/>
                <w:highlight w:val="none"/>
                <w:shd w:val="clear" w:color="auto" w:fill="auto"/>
              </w:rPr>
              <w:t>单价</w:t>
            </w:r>
          </w:p>
          <w:p w14:paraId="7A8D591F">
            <w:pPr>
              <w:jc w:val="center"/>
              <w:rPr>
                <w:kern w:val="0"/>
                <w:sz w:val="15"/>
                <w:szCs w:val="15"/>
                <w:highlight w:val="none"/>
                <w:shd w:val="clear" w:color="auto" w:fill="auto"/>
              </w:rPr>
            </w:pPr>
            <w:r>
              <w:rPr>
                <w:rFonts w:hint="eastAsia"/>
                <w:kern w:val="0"/>
                <w:sz w:val="15"/>
                <w:szCs w:val="15"/>
                <w:highlight w:val="none"/>
                <w:shd w:val="clear" w:color="auto" w:fill="auto"/>
                <w:lang w:eastAsia="zh-CN"/>
              </w:rPr>
              <w:t>（</w:t>
            </w:r>
            <w:r>
              <w:rPr>
                <w:rFonts w:hAnsi="Times New Roman"/>
                <w:kern w:val="0"/>
                <w:sz w:val="15"/>
                <w:szCs w:val="15"/>
                <w:highlight w:val="none"/>
                <w:shd w:val="clear" w:color="auto" w:fill="auto"/>
              </w:rPr>
              <w:t>元</w:t>
            </w:r>
            <w:r>
              <w:rPr>
                <w:kern w:val="0"/>
                <w:sz w:val="15"/>
                <w:szCs w:val="15"/>
                <w:highlight w:val="none"/>
                <w:shd w:val="clear" w:color="auto" w:fill="auto"/>
              </w:rPr>
              <w:t>/</w:t>
            </w:r>
            <w:r>
              <w:rPr>
                <w:rFonts w:hAnsi="Times New Roman"/>
                <w:kern w:val="0"/>
                <w:sz w:val="15"/>
                <w:szCs w:val="15"/>
                <w:highlight w:val="none"/>
                <w:shd w:val="clear" w:color="auto" w:fill="auto"/>
              </w:rPr>
              <w:t>次</w:t>
            </w:r>
            <w:r>
              <w:rPr>
                <w:rFonts w:hint="eastAsia" w:hAnsi="Times New Roman"/>
                <w:kern w:val="0"/>
                <w:sz w:val="15"/>
                <w:szCs w:val="15"/>
                <w:highlight w:val="none"/>
                <w:shd w:val="clear" w:color="auto" w:fill="auto"/>
                <w:lang w:eastAsia="zh-CN"/>
              </w:rPr>
              <w:t>）</w:t>
            </w:r>
          </w:p>
        </w:tc>
        <w:tc>
          <w:tcPr>
            <w:tcW w:w="2854" w:type="dxa"/>
            <w:gridSpan w:val="5"/>
            <w:vAlign w:val="center"/>
          </w:tcPr>
          <w:p w14:paraId="63F02090">
            <w:pPr>
              <w:jc w:val="center"/>
              <w:rPr>
                <w:kern w:val="0"/>
                <w:szCs w:val="21"/>
                <w:highlight w:val="none"/>
                <w:shd w:val="clear" w:color="auto" w:fill="auto"/>
              </w:rPr>
            </w:pPr>
            <w:r>
              <w:rPr>
                <w:rFonts w:hAnsi="Times New Roman"/>
                <w:kern w:val="0"/>
                <w:szCs w:val="21"/>
                <w:highlight w:val="none"/>
                <w:shd w:val="clear" w:color="auto" w:fill="auto"/>
              </w:rPr>
              <w:t>检查次数</w:t>
            </w:r>
            <w:r>
              <w:rPr>
                <w:rFonts w:hint="eastAsia" w:hAnsi="Times New Roman"/>
                <w:kern w:val="0"/>
                <w:szCs w:val="21"/>
                <w:highlight w:val="none"/>
                <w:shd w:val="clear" w:color="auto" w:fill="auto"/>
                <w:lang w:eastAsia="zh-CN"/>
              </w:rPr>
              <w:t>（</w:t>
            </w:r>
            <w:r>
              <w:rPr>
                <w:rFonts w:hAnsi="Times New Roman"/>
                <w:kern w:val="0"/>
                <w:szCs w:val="21"/>
                <w:highlight w:val="none"/>
                <w:shd w:val="clear" w:color="auto" w:fill="auto"/>
              </w:rPr>
              <w:t>次</w:t>
            </w:r>
            <w:r>
              <w:rPr>
                <w:kern w:val="0"/>
                <w:szCs w:val="21"/>
                <w:highlight w:val="none"/>
                <w:shd w:val="clear" w:color="auto" w:fill="auto"/>
              </w:rPr>
              <w:t>/</w:t>
            </w:r>
            <w:r>
              <w:rPr>
                <w:rFonts w:hAnsi="Times New Roman"/>
                <w:kern w:val="0"/>
                <w:szCs w:val="21"/>
                <w:highlight w:val="none"/>
                <w:shd w:val="clear" w:color="auto" w:fill="auto"/>
              </w:rPr>
              <w:t>人</w:t>
            </w:r>
            <w:r>
              <w:rPr>
                <w:rFonts w:hint="eastAsia" w:hAnsi="Times New Roman"/>
                <w:kern w:val="0"/>
                <w:szCs w:val="21"/>
                <w:highlight w:val="none"/>
                <w:shd w:val="clear" w:color="auto" w:fill="auto"/>
                <w:lang w:eastAsia="zh-CN"/>
              </w:rPr>
              <w:t>）</w:t>
            </w:r>
          </w:p>
        </w:tc>
        <w:tc>
          <w:tcPr>
            <w:tcW w:w="1140" w:type="dxa"/>
            <w:vMerge w:val="restart"/>
            <w:vAlign w:val="center"/>
          </w:tcPr>
          <w:p w14:paraId="743E12DA">
            <w:pPr>
              <w:jc w:val="center"/>
              <w:rPr>
                <w:kern w:val="0"/>
                <w:szCs w:val="21"/>
                <w:highlight w:val="none"/>
                <w:shd w:val="clear" w:color="auto" w:fill="auto"/>
              </w:rPr>
            </w:pPr>
            <w:r>
              <w:rPr>
                <w:rFonts w:hAnsi="Times New Roman"/>
                <w:kern w:val="0"/>
                <w:szCs w:val="21"/>
                <w:highlight w:val="none"/>
                <w:shd w:val="clear" w:color="auto" w:fill="auto"/>
              </w:rPr>
              <w:t>合计检查次数</w:t>
            </w:r>
          </w:p>
        </w:tc>
        <w:tc>
          <w:tcPr>
            <w:tcW w:w="1395" w:type="dxa"/>
            <w:vMerge w:val="restart"/>
            <w:vAlign w:val="center"/>
          </w:tcPr>
          <w:p w14:paraId="4F96F3C1">
            <w:pPr>
              <w:jc w:val="center"/>
              <w:rPr>
                <w:kern w:val="0"/>
                <w:szCs w:val="21"/>
                <w:highlight w:val="none"/>
                <w:shd w:val="clear" w:color="auto" w:fill="auto"/>
              </w:rPr>
            </w:pPr>
            <w:r>
              <w:rPr>
                <w:rFonts w:hAnsi="Times New Roman"/>
                <w:kern w:val="0"/>
                <w:szCs w:val="21"/>
                <w:highlight w:val="none"/>
                <w:shd w:val="clear" w:color="auto" w:fill="auto"/>
              </w:rPr>
              <w:t>单项汇总金额</w:t>
            </w:r>
            <w:r>
              <w:rPr>
                <w:rFonts w:hint="eastAsia" w:hAnsi="Times New Roman"/>
                <w:kern w:val="0"/>
                <w:szCs w:val="21"/>
                <w:highlight w:val="none"/>
                <w:shd w:val="clear" w:color="auto" w:fill="auto"/>
                <w:lang w:eastAsia="zh-CN"/>
              </w:rPr>
              <w:t>（</w:t>
            </w:r>
            <w:r>
              <w:rPr>
                <w:rFonts w:hAnsi="Times New Roman"/>
                <w:kern w:val="0"/>
                <w:szCs w:val="21"/>
                <w:highlight w:val="none"/>
                <w:shd w:val="clear" w:color="auto" w:fill="auto"/>
              </w:rPr>
              <w:t>元</w:t>
            </w:r>
            <w:r>
              <w:rPr>
                <w:rFonts w:hint="eastAsia" w:hAnsi="Times New Roman"/>
                <w:kern w:val="0"/>
                <w:szCs w:val="21"/>
                <w:highlight w:val="none"/>
                <w:shd w:val="clear" w:color="auto" w:fill="auto"/>
                <w:lang w:eastAsia="zh-CN"/>
              </w:rPr>
              <w:t>）</w:t>
            </w:r>
          </w:p>
        </w:tc>
        <w:tc>
          <w:tcPr>
            <w:tcW w:w="1541" w:type="dxa"/>
            <w:vMerge w:val="restart"/>
            <w:vAlign w:val="center"/>
          </w:tcPr>
          <w:p w14:paraId="60E51CCE">
            <w:pPr>
              <w:jc w:val="center"/>
              <w:rPr>
                <w:i/>
                <w:kern w:val="0"/>
                <w:szCs w:val="21"/>
                <w:highlight w:val="none"/>
                <w:shd w:val="clear" w:color="auto" w:fill="auto"/>
              </w:rPr>
            </w:pPr>
            <w:r>
              <w:rPr>
                <w:rFonts w:hAnsi="Times New Roman"/>
                <w:i/>
                <w:kern w:val="0"/>
                <w:szCs w:val="21"/>
                <w:highlight w:val="none"/>
                <w:shd w:val="clear" w:color="auto" w:fill="auto"/>
              </w:rPr>
              <w:t>备注</w:t>
            </w:r>
          </w:p>
        </w:tc>
      </w:tr>
      <w:tr w14:paraId="6096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26" w:type="dxa"/>
            <w:vMerge w:val="continue"/>
            <w:vAlign w:val="center"/>
          </w:tcPr>
          <w:p w14:paraId="5C7306B1">
            <w:pPr>
              <w:jc w:val="center"/>
              <w:rPr>
                <w:rFonts w:ascii="Times New Roman" w:hAnsi="Times New Roman"/>
                <w:kern w:val="0"/>
                <w:szCs w:val="21"/>
                <w:highlight w:val="none"/>
                <w:shd w:val="clear" w:color="auto" w:fill="auto"/>
              </w:rPr>
            </w:pPr>
          </w:p>
        </w:tc>
        <w:tc>
          <w:tcPr>
            <w:tcW w:w="709" w:type="dxa"/>
            <w:vMerge w:val="continue"/>
            <w:vAlign w:val="center"/>
          </w:tcPr>
          <w:p w14:paraId="30B24D19">
            <w:pPr>
              <w:jc w:val="center"/>
              <w:rPr>
                <w:rFonts w:ascii="Times New Roman" w:hAnsi="Times New Roman"/>
                <w:kern w:val="0"/>
                <w:szCs w:val="21"/>
                <w:highlight w:val="none"/>
                <w:shd w:val="clear" w:color="auto" w:fill="auto"/>
              </w:rPr>
            </w:pPr>
          </w:p>
        </w:tc>
        <w:tc>
          <w:tcPr>
            <w:tcW w:w="425" w:type="dxa"/>
            <w:vAlign w:val="center"/>
          </w:tcPr>
          <w:p w14:paraId="6FDF54F5">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筛选期</w:t>
            </w:r>
          </w:p>
        </w:tc>
        <w:tc>
          <w:tcPr>
            <w:tcW w:w="425" w:type="dxa"/>
            <w:vAlign w:val="center"/>
          </w:tcPr>
          <w:p w14:paraId="4CB79574">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访视1</w:t>
            </w:r>
          </w:p>
        </w:tc>
        <w:tc>
          <w:tcPr>
            <w:tcW w:w="425" w:type="dxa"/>
            <w:vAlign w:val="center"/>
          </w:tcPr>
          <w:p w14:paraId="02E5BDB9">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访视2</w:t>
            </w:r>
          </w:p>
        </w:tc>
        <w:tc>
          <w:tcPr>
            <w:tcW w:w="1144" w:type="dxa"/>
            <w:vAlign w:val="center"/>
          </w:tcPr>
          <w:p w14:paraId="7C216C18">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435" w:type="dxa"/>
            <w:vAlign w:val="center"/>
          </w:tcPr>
          <w:p w14:paraId="521926CB">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完成期</w:t>
            </w:r>
          </w:p>
        </w:tc>
        <w:tc>
          <w:tcPr>
            <w:tcW w:w="1140" w:type="dxa"/>
            <w:vMerge w:val="continue"/>
            <w:vAlign w:val="center"/>
          </w:tcPr>
          <w:p w14:paraId="5B11247C">
            <w:pPr>
              <w:jc w:val="center"/>
              <w:rPr>
                <w:rFonts w:ascii="Times New Roman" w:hAnsi="Times New Roman"/>
                <w:kern w:val="0"/>
                <w:szCs w:val="21"/>
                <w:highlight w:val="none"/>
                <w:shd w:val="clear" w:color="auto" w:fill="auto"/>
              </w:rPr>
            </w:pPr>
          </w:p>
        </w:tc>
        <w:tc>
          <w:tcPr>
            <w:tcW w:w="1395" w:type="dxa"/>
            <w:vMerge w:val="continue"/>
            <w:vAlign w:val="center"/>
          </w:tcPr>
          <w:p w14:paraId="116BD511">
            <w:pPr>
              <w:jc w:val="center"/>
              <w:rPr>
                <w:rFonts w:ascii="Times New Roman" w:hAnsi="Times New Roman"/>
                <w:kern w:val="0"/>
                <w:szCs w:val="21"/>
                <w:highlight w:val="none"/>
                <w:shd w:val="clear" w:color="auto" w:fill="auto"/>
              </w:rPr>
            </w:pPr>
          </w:p>
        </w:tc>
        <w:tc>
          <w:tcPr>
            <w:tcW w:w="1541" w:type="dxa"/>
            <w:vMerge w:val="continue"/>
            <w:vAlign w:val="center"/>
          </w:tcPr>
          <w:p w14:paraId="089A77EF">
            <w:pPr>
              <w:jc w:val="center"/>
              <w:rPr>
                <w:rFonts w:ascii="Times New Roman" w:hAnsi="Times New Roman"/>
                <w:kern w:val="0"/>
                <w:szCs w:val="21"/>
                <w:highlight w:val="none"/>
                <w:shd w:val="clear" w:color="auto" w:fill="auto"/>
              </w:rPr>
            </w:pPr>
          </w:p>
        </w:tc>
      </w:tr>
      <w:tr w14:paraId="17D4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169CD78">
            <w:pP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尿常规</w:t>
            </w:r>
          </w:p>
        </w:tc>
        <w:tc>
          <w:tcPr>
            <w:tcW w:w="709" w:type="dxa"/>
          </w:tcPr>
          <w:p w14:paraId="07AD11F6">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425" w:type="dxa"/>
          </w:tcPr>
          <w:p w14:paraId="6C3896A3">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425" w:type="dxa"/>
          </w:tcPr>
          <w:p w14:paraId="63F1DF17">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425" w:type="dxa"/>
          </w:tcPr>
          <w:p w14:paraId="17F3E726">
            <w:pPr>
              <w:jc w:val="center"/>
              <w:rPr>
                <w:rFonts w:ascii="Times New Roman" w:hAnsi="Times New Roman"/>
                <w:kern w:val="0"/>
                <w:szCs w:val="21"/>
                <w:highlight w:val="none"/>
                <w:shd w:val="clear" w:color="auto" w:fill="auto"/>
              </w:rPr>
            </w:pPr>
          </w:p>
        </w:tc>
        <w:tc>
          <w:tcPr>
            <w:tcW w:w="1144" w:type="dxa"/>
          </w:tcPr>
          <w:p w14:paraId="70CE12C2">
            <w:pPr>
              <w:jc w:val="center"/>
              <w:rPr>
                <w:rFonts w:ascii="Times New Roman" w:hAnsi="Times New Roman"/>
                <w:kern w:val="0"/>
                <w:szCs w:val="21"/>
                <w:highlight w:val="none"/>
                <w:shd w:val="clear" w:color="auto" w:fill="auto"/>
              </w:rPr>
            </w:pPr>
          </w:p>
        </w:tc>
        <w:tc>
          <w:tcPr>
            <w:tcW w:w="435" w:type="dxa"/>
          </w:tcPr>
          <w:p w14:paraId="679BBB86">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1140" w:type="dxa"/>
          </w:tcPr>
          <w:p w14:paraId="19B11D6D">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3</w:t>
            </w:r>
          </w:p>
        </w:tc>
        <w:tc>
          <w:tcPr>
            <w:tcW w:w="1395" w:type="dxa"/>
          </w:tcPr>
          <w:p w14:paraId="42002A1B">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1541" w:type="dxa"/>
          </w:tcPr>
          <w:p w14:paraId="30088C10">
            <w:pPr>
              <w:rPr>
                <w:rFonts w:ascii="Times New Roman" w:hAnsi="Times New Roman"/>
                <w:kern w:val="0"/>
                <w:szCs w:val="21"/>
                <w:highlight w:val="none"/>
                <w:shd w:val="clear" w:color="auto" w:fill="auto"/>
              </w:rPr>
            </w:pPr>
          </w:p>
        </w:tc>
      </w:tr>
      <w:tr w14:paraId="0F2F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57C3285">
            <w:pP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血常规</w:t>
            </w:r>
          </w:p>
        </w:tc>
        <w:tc>
          <w:tcPr>
            <w:tcW w:w="709" w:type="dxa"/>
          </w:tcPr>
          <w:p w14:paraId="64122F60">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425" w:type="dxa"/>
          </w:tcPr>
          <w:p w14:paraId="2A07CF94">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425" w:type="dxa"/>
          </w:tcPr>
          <w:p w14:paraId="667C699B">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425" w:type="dxa"/>
          </w:tcPr>
          <w:p w14:paraId="518C6E4D">
            <w:pPr>
              <w:jc w:val="center"/>
              <w:rPr>
                <w:rFonts w:ascii="Times New Roman" w:hAnsi="Times New Roman"/>
                <w:kern w:val="0"/>
                <w:szCs w:val="21"/>
                <w:highlight w:val="none"/>
                <w:shd w:val="clear" w:color="auto" w:fill="auto"/>
              </w:rPr>
            </w:pPr>
          </w:p>
        </w:tc>
        <w:tc>
          <w:tcPr>
            <w:tcW w:w="1144" w:type="dxa"/>
          </w:tcPr>
          <w:p w14:paraId="28B38F36">
            <w:pPr>
              <w:jc w:val="center"/>
              <w:rPr>
                <w:rFonts w:ascii="Times New Roman" w:hAnsi="Times New Roman"/>
                <w:kern w:val="0"/>
                <w:szCs w:val="21"/>
                <w:highlight w:val="none"/>
                <w:shd w:val="clear" w:color="auto" w:fill="auto"/>
              </w:rPr>
            </w:pPr>
          </w:p>
        </w:tc>
        <w:tc>
          <w:tcPr>
            <w:tcW w:w="435" w:type="dxa"/>
          </w:tcPr>
          <w:p w14:paraId="092F5E51">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1</w:t>
            </w:r>
          </w:p>
        </w:tc>
        <w:tc>
          <w:tcPr>
            <w:tcW w:w="1140" w:type="dxa"/>
          </w:tcPr>
          <w:p w14:paraId="79D12F3D">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3</w:t>
            </w:r>
          </w:p>
        </w:tc>
        <w:tc>
          <w:tcPr>
            <w:tcW w:w="1395" w:type="dxa"/>
          </w:tcPr>
          <w:p w14:paraId="2F729B14">
            <w:pPr>
              <w:jc w:val="cente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1541" w:type="dxa"/>
          </w:tcPr>
          <w:p w14:paraId="33F0BE2A">
            <w:pPr>
              <w:rPr>
                <w:rFonts w:ascii="Times New Roman" w:hAnsi="Times New Roman"/>
                <w:kern w:val="0"/>
                <w:szCs w:val="21"/>
                <w:highlight w:val="none"/>
                <w:shd w:val="clear" w:color="auto" w:fill="auto"/>
              </w:rPr>
            </w:pPr>
          </w:p>
        </w:tc>
      </w:tr>
      <w:tr w14:paraId="226D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44B78DE">
            <w:pP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w:t>
            </w:r>
          </w:p>
        </w:tc>
        <w:tc>
          <w:tcPr>
            <w:tcW w:w="709" w:type="dxa"/>
          </w:tcPr>
          <w:p w14:paraId="4A62C0E8">
            <w:pPr>
              <w:jc w:val="center"/>
              <w:rPr>
                <w:rFonts w:ascii="Times New Roman" w:hAnsi="Times New Roman"/>
                <w:kern w:val="0"/>
                <w:szCs w:val="21"/>
                <w:highlight w:val="none"/>
                <w:shd w:val="clear" w:color="auto" w:fill="auto"/>
              </w:rPr>
            </w:pPr>
          </w:p>
        </w:tc>
        <w:tc>
          <w:tcPr>
            <w:tcW w:w="425" w:type="dxa"/>
          </w:tcPr>
          <w:p w14:paraId="08F7DD33">
            <w:pPr>
              <w:jc w:val="center"/>
              <w:rPr>
                <w:rFonts w:ascii="Times New Roman" w:hAnsi="Times New Roman"/>
                <w:kern w:val="0"/>
                <w:szCs w:val="21"/>
                <w:highlight w:val="none"/>
                <w:shd w:val="clear" w:color="auto" w:fill="auto"/>
              </w:rPr>
            </w:pPr>
          </w:p>
        </w:tc>
        <w:tc>
          <w:tcPr>
            <w:tcW w:w="425" w:type="dxa"/>
          </w:tcPr>
          <w:p w14:paraId="15605BA6">
            <w:pPr>
              <w:jc w:val="center"/>
              <w:rPr>
                <w:rFonts w:ascii="Times New Roman" w:hAnsi="Times New Roman"/>
                <w:kern w:val="0"/>
                <w:szCs w:val="21"/>
                <w:highlight w:val="none"/>
                <w:shd w:val="clear" w:color="auto" w:fill="auto"/>
              </w:rPr>
            </w:pPr>
          </w:p>
        </w:tc>
        <w:tc>
          <w:tcPr>
            <w:tcW w:w="425" w:type="dxa"/>
          </w:tcPr>
          <w:p w14:paraId="3EB53226">
            <w:pPr>
              <w:jc w:val="center"/>
              <w:rPr>
                <w:rFonts w:ascii="Times New Roman" w:hAnsi="Times New Roman"/>
                <w:kern w:val="0"/>
                <w:szCs w:val="21"/>
                <w:highlight w:val="none"/>
                <w:shd w:val="clear" w:color="auto" w:fill="auto"/>
              </w:rPr>
            </w:pPr>
          </w:p>
        </w:tc>
        <w:tc>
          <w:tcPr>
            <w:tcW w:w="1144" w:type="dxa"/>
          </w:tcPr>
          <w:p w14:paraId="73CB6D5B">
            <w:pPr>
              <w:jc w:val="center"/>
              <w:rPr>
                <w:rFonts w:ascii="Times New Roman" w:hAnsi="Times New Roman"/>
                <w:kern w:val="0"/>
                <w:szCs w:val="21"/>
                <w:highlight w:val="none"/>
                <w:shd w:val="clear" w:color="auto" w:fill="auto"/>
              </w:rPr>
            </w:pPr>
          </w:p>
        </w:tc>
        <w:tc>
          <w:tcPr>
            <w:tcW w:w="435" w:type="dxa"/>
          </w:tcPr>
          <w:p w14:paraId="40AEC085">
            <w:pPr>
              <w:jc w:val="center"/>
              <w:rPr>
                <w:rFonts w:ascii="Times New Roman" w:hAnsi="Times New Roman"/>
                <w:kern w:val="0"/>
                <w:szCs w:val="21"/>
                <w:highlight w:val="none"/>
                <w:shd w:val="clear" w:color="auto" w:fill="auto"/>
              </w:rPr>
            </w:pPr>
          </w:p>
        </w:tc>
        <w:tc>
          <w:tcPr>
            <w:tcW w:w="1140" w:type="dxa"/>
          </w:tcPr>
          <w:p w14:paraId="1BC4FC1C">
            <w:pPr>
              <w:jc w:val="center"/>
              <w:rPr>
                <w:rFonts w:ascii="Times New Roman" w:hAnsi="Times New Roman"/>
                <w:kern w:val="0"/>
                <w:szCs w:val="21"/>
                <w:highlight w:val="none"/>
                <w:shd w:val="clear" w:color="auto" w:fill="auto"/>
              </w:rPr>
            </w:pPr>
          </w:p>
        </w:tc>
        <w:tc>
          <w:tcPr>
            <w:tcW w:w="1395" w:type="dxa"/>
          </w:tcPr>
          <w:p w14:paraId="051617A4">
            <w:pPr>
              <w:jc w:val="center"/>
              <w:rPr>
                <w:rFonts w:ascii="Times New Roman" w:hAnsi="Times New Roman"/>
                <w:kern w:val="0"/>
                <w:szCs w:val="21"/>
                <w:highlight w:val="none"/>
                <w:shd w:val="clear" w:color="auto" w:fill="auto"/>
              </w:rPr>
            </w:pPr>
          </w:p>
        </w:tc>
        <w:tc>
          <w:tcPr>
            <w:tcW w:w="1541" w:type="dxa"/>
          </w:tcPr>
          <w:p w14:paraId="3C61E875">
            <w:pPr>
              <w:rPr>
                <w:rFonts w:ascii="Times New Roman" w:hAnsi="Times New Roman"/>
                <w:kern w:val="0"/>
                <w:szCs w:val="21"/>
                <w:highlight w:val="none"/>
                <w:shd w:val="clear" w:color="auto" w:fill="auto"/>
              </w:rPr>
            </w:pPr>
          </w:p>
        </w:tc>
      </w:tr>
      <w:tr w14:paraId="7299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7EFAFB1">
            <w:pPr>
              <w:rPr>
                <w:rFonts w:ascii="Times New Roman" w:hAnsi="Times New Roman"/>
                <w:kern w:val="0"/>
                <w:szCs w:val="21"/>
                <w:highlight w:val="none"/>
                <w:shd w:val="clear" w:color="auto" w:fill="auto"/>
              </w:rPr>
            </w:pPr>
            <w:r>
              <w:rPr>
                <w:rFonts w:hint="eastAsia" w:ascii="Times New Roman" w:hAnsi="Times New Roman"/>
                <w:kern w:val="0"/>
                <w:szCs w:val="21"/>
                <w:highlight w:val="none"/>
                <w:shd w:val="clear" w:color="auto" w:fill="auto"/>
              </w:rPr>
              <w:t>床位费</w:t>
            </w:r>
          </w:p>
        </w:tc>
        <w:tc>
          <w:tcPr>
            <w:tcW w:w="709" w:type="dxa"/>
          </w:tcPr>
          <w:p w14:paraId="355D75F3">
            <w:pPr>
              <w:jc w:val="center"/>
              <w:rPr>
                <w:rFonts w:ascii="Times New Roman" w:hAnsi="Times New Roman"/>
                <w:kern w:val="0"/>
                <w:szCs w:val="21"/>
                <w:highlight w:val="none"/>
                <w:shd w:val="clear" w:color="auto" w:fill="auto"/>
              </w:rPr>
            </w:pPr>
          </w:p>
        </w:tc>
        <w:tc>
          <w:tcPr>
            <w:tcW w:w="425" w:type="dxa"/>
          </w:tcPr>
          <w:p w14:paraId="3C0A91AD">
            <w:pPr>
              <w:jc w:val="center"/>
              <w:rPr>
                <w:rFonts w:ascii="Times New Roman" w:hAnsi="Times New Roman"/>
                <w:kern w:val="0"/>
                <w:szCs w:val="21"/>
                <w:highlight w:val="none"/>
                <w:shd w:val="clear" w:color="auto" w:fill="auto"/>
              </w:rPr>
            </w:pPr>
          </w:p>
        </w:tc>
        <w:tc>
          <w:tcPr>
            <w:tcW w:w="425" w:type="dxa"/>
          </w:tcPr>
          <w:p w14:paraId="078BAC1C">
            <w:pPr>
              <w:jc w:val="center"/>
              <w:rPr>
                <w:rFonts w:ascii="Times New Roman" w:hAnsi="Times New Roman"/>
                <w:kern w:val="0"/>
                <w:szCs w:val="21"/>
                <w:highlight w:val="none"/>
                <w:shd w:val="clear" w:color="auto" w:fill="auto"/>
              </w:rPr>
            </w:pPr>
          </w:p>
        </w:tc>
        <w:tc>
          <w:tcPr>
            <w:tcW w:w="425" w:type="dxa"/>
          </w:tcPr>
          <w:p w14:paraId="06B2C855">
            <w:pPr>
              <w:jc w:val="center"/>
              <w:rPr>
                <w:rFonts w:ascii="Times New Roman" w:hAnsi="Times New Roman"/>
                <w:kern w:val="0"/>
                <w:szCs w:val="21"/>
                <w:highlight w:val="none"/>
                <w:shd w:val="clear" w:color="auto" w:fill="auto"/>
              </w:rPr>
            </w:pPr>
          </w:p>
        </w:tc>
        <w:tc>
          <w:tcPr>
            <w:tcW w:w="1144" w:type="dxa"/>
          </w:tcPr>
          <w:p w14:paraId="70BB1FFC">
            <w:pPr>
              <w:jc w:val="center"/>
              <w:rPr>
                <w:rFonts w:ascii="Times New Roman" w:hAnsi="Times New Roman"/>
                <w:kern w:val="0"/>
                <w:szCs w:val="21"/>
                <w:highlight w:val="none"/>
                <w:shd w:val="clear" w:color="auto" w:fill="auto"/>
              </w:rPr>
            </w:pPr>
          </w:p>
        </w:tc>
        <w:tc>
          <w:tcPr>
            <w:tcW w:w="435" w:type="dxa"/>
          </w:tcPr>
          <w:p w14:paraId="46BC9A86">
            <w:pPr>
              <w:jc w:val="center"/>
              <w:rPr>
                <w:rFonts w:ascii="Times New Roman" w:hAnsi="Times New Roman"/>
                <w:kern w:val="0"/>
                <w:szCs w:val="21"/>
                <w:highlight w:val="none"/>
                <w:shd w:val="clear" w:color="auto" w:fill="auto"/>
              </w:rPr>
            </w:pPr>
          </w:p>
        </w:tc>
        <w:tc>
          <w:tcPr>
            <w:tcW w:w="1140" w:type="dxa"/>
          </w:tcPr>
          <w:p w14:paraId="085C8CC2">
            <w:pPr>
              <w:jc w:val="center"/>
              <w:rPr>
                <w:rFonts w:ascii="Times New Roman" w:hAnsi="Times New Roman"/>
                <w:kern w:val="0"/>
                <w:szCs w:val="21"/>
                <w:highlight w:val="none"/>
                <w:shd w:val="clear" w:color="auto" w:fill="auto"/>
              </w:rPr>
            </w:pPr>
          </w:p>
        </w:tc>
        <w:tc>
          <w:tcPr>
            <w:tcW w:w="1395" w:type="dxa"/>
          </w:tcPr>
          <w:p w14:paraId="33386EC9">
            <w:pPr>
              <w:jc w:val="center"/>
              <w:rPr>
                <w:rFonts w:ascii="Times New Roman" w:hAnsi="Times New Roman"/>
                <w:kern w:val="0"/>
                <w:szCs w:val="21"/>
                <w:highlight w:val="none"/>
                <w:shd w:val="clear" w:color="auto" w:fill="auto"/>
              </w:rPr>
            </w:pPr>
          </w:p>
        </w:tc>
        <w:tc>
          <w:tcPr>
            <w:tcW w:w="1541" w:type="dxa"/>
          </w:tcPr>
          <w:p w14:paraId="1C73AD95">
            <w:pPr>
              <w:rPr>
                <w:rFonts w:ascii="Times New Roman" w:hAnsi="Times New Roman"/>
                <w:kern w:val="0"/>
                <w:szCs w:val="21"/>
                <w:highlight w:val="none"/>
                <w:shd w:val="clear" w:color="auto" w:fill="auto"/>
              </w:rPr>
            </w:pPr>
          </w:p>
        </w:tc>
      </w:tr>
      <w:tr w14:paraId="259C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51F9254">
            <w:pPr>
              <w:rPr>
                <w:rFonts w:ascii="Times New Roman" w:hAnsi="Times New Roman"/>
                <w:kern w:val="0"/>
                <w:sz w:val="18"/>
                <w:szCs w:val="18"/>
                <w:highlight w:val="none"/>
                <w:shd w:val="clear" w:color="auto" w:fill="auto"/>
              </w:rPr>
            </w:pPr>
            <w:r>
              <w:rPr>
                <w:rFonts w:hint="eastAsia" w:ascii="Times New Roman" w:hAnsi="Times New Roman"/>
                <w:kern w:val="0"/>
                <w:sz w:val="18"/>
                <w:szCs w:val="18"/>
                <w:highlight w:val="none"/>
                <w:shd w:val="clear" w:color="auto" w:fill="auto"/>
              </w:rPr>
              <w:t>取暖费/空调费</w:t>
            </w:r>
          </w:p>
        </w:tc>
        <w:tc>
          <w:tcPr>
            <w:tcW w:w="709" w:type="dxa"/>
          </w:tcPr>
          <w:p w14:paraId="72ADB331">
            <w:pPr>
              <w:jc w:val="center"/>
              <w:rPr>
                <w:rFonts w:ascii="Times New Roman" w:hAnsi="Times New Roman"/>
                <w:kern w:val="0"/>
                <w:szCs w:val="21"/>
                <w:highlight w:val="none"/>
                <w:shd w:val="clear" w:color="auto" w:fill="auto"/>
              </w:rPr>
            </w:pPr>
          </w:p>
        </w:tc>
        <w:tc>
          <w:tcPr>
            <w:tcW w:w="425" w:type="dxa"/>
          </w:tcPr>
          <w:p w14:paraId="130A70D0">
            <w:pPr>
              <w:jc w:val="center"/>
              <w:rPr>
                <w:rFonts w:ascii="Times New Roman" w:hAnsi="Times New Roman"/>
                <w:kern w:val="0"/>
                <w:szCs w:val="21"/>
                <w:highlight w:val="none"/>
                <w:shd w:val="clear" w:color="auto" w:fill="auto"/>
              </w:rPr>
            </w:pPr>
          </w:p>
        </w:tc>
        <w:tc>
          <w:tcPr>
            <w:tcW w:w="425" w:type="dxa"/>
          </w:tcPr>
          <w:p w14:paraId="2857663B">
            <w:pPr>
              <w:jc w:val="center"/>
              <w:rPr>
                <w:rFonts w:ascii="Times New Roman" w:hAnsi="Times New Roman"/>
                <w:kern w:val="0"/>
                <w:szCs w:val="21"/>
                <w:highlight w:val="none"/>
                <w:shd w:val="clear" w:color="auto" w:fill="auto"/>
              </w:rPr>
            </w:pPr>
          </w:p>
        </w:tc>
        <w:tc>
          <w:tcPr>
            <w:tcW w:w="425" w:type="dxa"/>
          </w:tcPr>
          <w:p w14:paraId="79C1B473">
            <w:pPr>
              <w:jc w:val="center"/>
              <w:rPr>
                <w:rFonts w:ascii="Times New Roman" w:hAnsi="Times New Roman"/>
                <w:kern w:val="0"/>
                <w:szCs w:val="21"/>
                <w:highlight w:val="none"/>
                <w:shd w:val="clear" w:color="auto" w:fill="auto"/>
              </w:rPr>
            </w:pPr>
          </w:p>
        </w:tc>
        <w:tc>
          <w:tcPr>
            <w:tcW w:w="1144" w:type="dxa"/>
          </w:tcPr>
          <w:p w14:paraId="036C4792">
            <w:pPr>
              <w:jc w:val="center"/>
              <w:rPr>
                <w:rFonts w:ascii="Times New Roman" w:hAnsi="Times New Roman"/>
                <w:kern w:val="0"/>
                <w:szCs w:val="21"/>
                <w:highlight w:val="none"/>
                <w:shd w:val="clear" w:color="auto" w:fill="auto"/>
              </w:rPr>
            </w:pPr>
          </w:p>
        </w:tc>
        <w:tc>
          <w:tcPr>
            <w:tcW w:w="435" w:type="dxa"/>
          </w:tcPr>
          <w:p w14:paraId="198C8604">
            <w:pPr>
              <w:jc w:val="center"/>
              <w:rPr>
                <w:rFonts w:ascii="Times New Roman" w:hAnsi="Times New Roman"/>
                <w:kern w:val="0"/>
                <w:szCs w:val="21"/>
                <w:highlight w:val="none"/>
                <w:shd w:val="clear" w:color="auto" w:fill="auto"/>
              </w:rPr>
            </w:pPr>
          </w:p>
        </w:tc>
        <w:tc>
          <w:tcPr>
            <w:tcW w:w="1140" w:type="dxa"/>
          </w:tcPr>
          <w:p w14:paraId="5F265789">
            <w:pPr>
              <w:jc w:val="center"/>
              <w:rPr>
                <w:rFonts w:ascii="Times New Roman" w:hAnsi="Times New Roman"/>
                <w:kern w:val="0"/>
                <w:szCs w:val="21"/>
                <w:highlight w:val="none"/>
                <w:shd w:val="clear" w:color="auto" w:fill="auto"/>
              </w:rPr>
            </w:pPr>
          </w:p>
        </w:tc>
        <w:tc>
          <w:tcPr>
            <w:tcW w:w="1395" w:type="dxa"/>
          </w:tcPr>
          <w:p w14:paraId="7698EF44">
            <w:pPr>
              <w:jc w:val="center"/>
              <w:rPr>
                <w:rFonts w:ascii="Times New Roman" w:hAnsi="Times New Roman"/>
                <w:kern w:val="0"/>
                <w:szCs w:val="21"/>
                <w:highlight w:val="none"/>
                <w:shd w:val="clear" w:color="auto" w:fill="auto"/>
              </w:rPr>
            </w:pPr>
          </w:p>
        </w:tc>
        <w:tc>
          <w:tcPr>
            <w:tcW w:w="1541" w:type="dxa"/>
          </w:tcPr>
          <w:p w14:paraId="711BC4BF">
            <w:pPr>
              <w:rPr>
                <w:rFonts w:ascii="Times New Roman" w:hAnsi="Times New Roman"/>
                <w:kern w:val="0"/>
                <w:szCs w:val="21"/>
                <w:highlight w:val="none"/>
                <w:shd w:val="clear" w:color="auto" w:fill="auto"/>
              </w:rPr>
            </w:pPr>
          </w:p>
        </w:tc>
      </w:tr>
      <w:tr w14:paraId="6661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9" w:type="dxa"/>
            <w:gridSpan w:val="8"/>
          </w:tcPr>
          <w:p w14:paraId="3A5CE9BF">
            <w:pPr>
              <w:jc w:val="right"/>
              <w:rPr>
                <w:rFonts w:ascii="Times New Roman" w:hAnsi="Times New Roman"/>
                <w:b/>
                <w:kern w:val="0"/>
                <w:szCs w:val="21"/>
                <w:highlight w:val="none"/>
                <w:shd w:val="clear" w:color="auto" w:fill="auto"/>
              </w:rPr>
            </w:pPr>
            <w:r>
              <w:rPr>
                <w:rFonts w:hint="eastAsia" w:ascii="Times New Roman" w:hAnsi="Times New Roman"/>
                <w:b/>
                <w:kern w:val="0"/>
                <w:szCs w:val="21"/>
                <w:highlight w:val="none"/>
                <w:shd w:val="clear" w:color="auto" w:fill="auto"/>
              </w:rPr>
              <w:t>单例合计检查费</w:t>
            </w:r>
          </w:p>
        </w:tc>
        <w:tc>
          <w:tcPr>
            <w:tcW w:w="2936" w:type="dxa"/>
            <w:gridSpan w:val="2"/>
          </w:tcPr>
          <w:p w14:paraId="2487FEE4">
            <w:pPr>
              <w:rPr>
                <w:rFonts w:ascii="Times New Roman" w:hAnsi="Times New Roman"/>
                <w:kern w:val="0"/>
                <w:szCs w:val="21"/>
                <w:highlight w:val="none"/>
                <w:shd w:val="clear" w:color="auto" w:fill="auto"/>
              </w:rPr>
            </w:pPr>
            <w:r>
              <w:rPr>
                <w:rFonts w:hint="eastAsia" w:ascii="Times New Roman" w:hAnsi="Times New Roman"/>
                <w:b/>
                <w:kern w:val="0"/>
                <w:szCs w:val="21"/>
                <w:highlight w:val="none"/>
                <w:shd w:val="clear" w:color="auto" w:fill="auto"/>
              </w:rPr>
              <w:t>**.**</w:t>
            </w:r>
          </w:p>
        </w:tc>
      </w:tr>
    </w:tbl>
    <w:p w14:paraId="4E4B4B39">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shd w:val="clear" w:color="auto" w:fill="auto"/>
        </w:rPr>
        <w:t>备注：</w:t>
      </w:r>
    </w:p>
    <w:p w14:paraId="619718B0">
      <w:pPr>
        <w:numPr>
          <w:ilvl w:val="0"/>
          <w:numId w:val="7"/>
        </w:numPr>
        <w:spacing w:line="360" w:lineRule="auto"/>
        <w:ind w:left="0" w:firstLine="420" w:firstLineChars="200"/>
        <w:rPr>
          <w:rFonts w:ascii="Times New Roman" w:hAnsi="Times New Roman"/>
          <w:szCs w:val="21"/>
          <w:highlight w:val="none"/>
        </w:rPr>
      </w:pPr>
      <w:r>
        <w:rPr>
          <w:rFonts w:hint="eastAsia" w:ascii="Times New Roman" w:hAnsi="Times New Roman"/>
          <w:szCs w:val="21"/>
          <w:highlight w:val="none"/>
        </w:rPr>
        <w:t>所有合同中均应按照此表格详细计算检查费用，检查次数需根据每一次筛选或访视详细列出；</w:t>
      </w:r>
    </w:p>
    <w:p w14:paraId="3F6C0F77">
      <w:pPr>
        <w:numPr>
          <w:ilvl w:val="0"/>
          <w:numId w:val="7"/>
        </w:numPr>
        <w:spacing w:line="360" w:lineRule="auto"/>
        <w:ind w:left="0" w:firstLine="420" w:firstLineChars="200"/>
        <w:rPr>
          <w:rFonts w:ascii="Times New Roman" w:hAnsi="Times New Roman"/>
          <w:szCs w:val="21"/>
        </w:rPr>
      </w:pPr>
      <w:r>
        <w:rPr>
          <w:rFonts w:hint="eastAsia" w:ascii="Times New Roman" w:hAnsi="Times New Roman"/>
          <w:szCs w:val="21"/>
        </w:rPr>
        <w:t>费用结算时以实际检查受试者例次为准；</w:t>
      </w:r>
    </w:p>
    <w:p w14:paraId="0E64169D">
      <w:pPr>
        <w:numPr>
          <w:ilvl w:val="0"/>
          <w:numId w:val="7"/>
        </w:numPr>
        <w:spacing w:line="360" w:lineRule="auto"/>
        <w:ind w:left="0" w:firstLine="420" w:firstLineChars="200"/>
        <w:rPr>
          <w:rFonts w:ascii="Times New Roman" w:hAnsi="Times New Roman"/>
          <w:szCs w:val="21"/>
        </w:rPr>
      </w:pPr>
      <w:r>
        <w:rPr>
          <w:rFonts w:hint="eastAsia" w:ascii="Times New Roman" w:hAnsi="Times New Roman"/>
          <w:szCs w:val="21"/>
        </w:rPr>
        <w:t>项目预算时务必由</w:t>
      </w:r>
      <w:r>
        <w:rPr>
          <w:rFonts w:hint="eastAsia" w:ascii="Times New Roman" w:hAnsi="Times New Roman"/>
          <w:szCs w:val="21"/>
          <w:lang w:val="en-US" w:eastAsia="zh-CN"/>
        </w:rPr>
        <w:t>丙方</w:t>
      </w:r>
      <w:r>
        <w:rPr>
          <w:rFonts w:hint="eastAsia" w:ascii="Times New Roman" w:hAnsi="Times New Roman"/>
          <w:szCs w:val="21"/>
        </w:rPr>
        <w:t>与主要研究者一起确定好确切的检查项目与收费价格，并填写好上述信息，一旦因检查项目信息有差异导致检查费用超支，超支部分由</w:t>
      </w:r>
      <w:r>
        <w:rPr>
          <w:rFonts w:hint="eastAsia" w:ascii="Times New Roman" w:hAnsi="Times New Roman"/>
          <w:szCs w:val="21"/>
          <w:lang w:val="en-US" w:eastAsia="zh-CN"/>
        </w:rPr>
        <w:t>丙方</w:t>
      </w:r>
      <w:r>
        <w:rPr>
          <w:rFonts w:hint="eastAsia" w:ascii="Times New Roman" w:hAnsi="Times New Roman"/>
          <w:szCs w:val="21"/>
        </w:rPr>
        <w:t>补充；试验结束后由甲方与研究者一起计算最终的检查费用，多退少补。</w:t>
      </w:r>
    </w:p>
    <w:p w14:paraId="1419B6C4">
      <w:pPr>
        <w:adjustRightInd w:val="0"/>
        <w:snapToGrid w:val="0"/>
        <w:spacing w:line="360" w:lineRule="auto"/>
        <w:ind w:firstLine="420" w:firstLineChars="200"/>
      </w:pPr>
    </w:p>
    <w:sectPr>
      <w:headerReference r:id="rId5" w:type="default"/>
      <w:footerReference r:id="rId6" w:type="default"/>
      <w:pgSz w:w="11906" w:h="16838"/>
      <w:pgMar w:top="1440" w:right="1417" w:bottom="1440" w:left="1417" w:header="851" w:footer="992" w:gutter="0"/>
      <w:pgBorders w:offsetFrom="page">
        <w:top w:val="single" w:color="000000" w:themeColor="text1" w:sz="4" w:space="24"/>
        <w:bottom w:val="single" w:color="000000" w:themeColor="text1" w:sz="4" w:space="24"/>
      </w:pgBorders>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果子" w:date="2023-04-03T10:04:22Z" w:initials="">
    <w:p w14:paraId="76F14C43">
      <w:pPr>
        <w:spacing w:line="360" w:lineRule="auto"/>
      </w:pPr>
      <w:r>
        <w:rPr>
          <w:rFonts w:hint="eastAsia" w:ascii="宋体" w:hAnsi="宋体"/>
          <w:i/>
          <w:color w:val="FF0000"/>
          <w:szCs w:val="21"/>
        </w:rPr>
        <w:t>凡是在乙方开展的临床试验，均应按照本模板进行合同签署，如果甲方提出必须按照甲方的模板签署协议，甲方应提供说明保证在全国各中心均使用甲方的合同模板，并且甲方应逐条核对本模板的内容，将本合同内容（包括且不限于）在甲方合同模板中体现出来。</w:t>
      </w:r>
    </w:p>
  </w:comment>
  <w:comment w:id="1" w:author="果子" w:date="2023-04-03T10:52:41Z" w:initials="">
    <w:p w14:paraId="4A195D14">
      <w:pPr>
        <w:widowControl/>
        <w:tabs>
          <w:tab w:val="left" w:pos="720"/>
        </w:tabs>
        <w:spacing w:line="420" w:lineRule="exact"/>
        <w:ind w:firstLine="210" w:firstLineChars="100"/>
        <w:jc w:val="left"/>
      </w:pPr>
      <w:r>
        <w:rPr>
          <w:rFonts w:hint="eastAsia" w:ascii="宋体" w:hAnsi="宋体"/>
          <w:szCs w:val="21"/>
        </w:rPr>
        <w:t>汇款时请注明药物临床试验的简称</w:t>
      </w:r>
    </w:p>
  </w:comment>
  <w:comment w:id="2" w:author="Y.Xi" w:date="2024-07-02T16:04:20Z" w:initials="">
    <w:p w14:paraId="1E196EF2">
      <w:pPr>
        <w:pStyle w:val="3"/>
        <w:rPr>
          <w:rFonts w:hint="default" w:eastAsia="宋体"/>
          <w:lang w:val="en-US" w:eastAsia="zh-CN"/>
        </w:rPr>
      </w:pPr>
      <w:r>
        <w:rPr>
          <w:rFonts w:hint="eastAsia"/>
          <w:lang w:val="en-US" w:eastAsia="zh-CN"/>
        </w:rPr>
        <w:t>红字打印时删除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F14C43" w15:done="0"/>
  <w15:commentEx w15:paraId="4A195D14" w15:done="0"/>
  <w15:commentEx w15:paraId="1E196E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B07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70AAC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070AAC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1686">
    <w:pPr>
      <w:pStyle w:val="7"/>
      <w:tabs>
        <w:tab w:val="left" w:pos="6342"/>
      </w:tabs>
      <w:jc w:val="left"/>
      <w:rPr>
        <w:rFonts w:hint="eastAsia" w:eastAsia="幼圆"/>
        <w:lang w:eastAsia="zh-CN"/>
      </w:rPr>
    </w:pPr>
    <w:r>
      <w:rPr>
        <w:rFonts w:hint="eastAsia" w:ascii="幼圆" w:eastAsia="幼圆"/>
      </w:rPr>
      <w:drawing>
        <wp:inline distT="0" distB="0" distL="114300" distR="114300">
          <wp:extent cx="2212975" cy="290830"/>
          <wp:effectExtent l="0" t="0" r="15875" b="1397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2212975" cy="290830"/>
                  </a:xfrm>
                  <a:prstGeom prst="rect">
                    <a:avLst/>
                  </a:prstGeom>
                </pic:spPr>
              </pic:pic>
            </a:graphicData>
          </a:graphic>
        </wp:inline>
      </w:drawing>
    </w:r>
    <w:r>
      <w:rPr>
        <w:rFonts w:hint="eastAsia" w:ascii="幼圆" w:eastAsia="幼圆"/>
        <w:lang w:val="en-US" w:eastAsia="zh-CN"/>
      </w:rPr>
      <w:t xml:space="preserve">         </w:t>
    </w:r>
    <w:r>
      <w:rPr>
        <w:rFonts w:hint="eastAsia" w:ascii="Times New Roman" w:hAnsi="Times New Roman" w:eastAsia="宋体"/>
        <w:lang w:eastAsia="zh-CN"/>
      </w:rPr>
      <w:t>药物临床试验三</w:t>
    </w:r>
    <w:r>
      <w:rPr>
        <w:rFonts w:hint="eastAsia" w:ascii="Times New Roman" w:hAnsi="Times New Roman" w:eastAsia="宋体"/>
      </w:rPr>
      <w:t>方主合同</w:t>
    </w:r>
    <w:r>
      <w:rPr>
        <w:rFonts w:hint="eastAsia" w:ascii="Times New Roman" w:hAnsi="Times New Roman" w:eastAsia="宋体"/>
        <w:lang w:val="en-US" w:eastAsia="zh-CN"/>
      </w:rPr>
      <w:t xml:space="preserve">     </w:t>
    </w:r>
    <w:r>
      <w:rPr>
        <w:rFonts w:hint="eastAsia" w:ascii="Times New Roman" w:hAnsi="Times New Roman" w:eastAsia="宋体"/>
        <w:lang w:eastAsia="zh-CN"/>
      </w:rPr>
      <w:t>合同编号：</w:t>
    </w:r>
    <w:r>
      <w:rPr>
        <w:rFonts w:hint="eastAsia" w:ascii="Times New Roman" w:hAnsi="Times New Roman" w:eastAsia="宋体"/>
        <w:lang w:val="en-US" w:eastAsia="zh-CN"/>
      </w:rPr>
      <w:t xml:space="preserve">     </w:t>
    </w:r>
    <w:r>
      <w:rPr>
        <w:rFonts w:hint="eastAsia" w:ascii="幼圆" w:eastAsia="幼圆"/>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D107C"/>
    <w:multiLevelType w:val="singleLevel"/>
    <w:tmpl w:val="804D107C"/>
    <w:lvl w:ilvl="0" w:tentative="0">
      <w:start w:val="1"/>
      <w:numFmt w:val="decimal"/>
      <w:lvlText w:val="%1)"/>
      <w:lvlJc w:val="left"/>
      <w:pPr>
        <w:ind w:left="425" w:hanging="425"/>
      </w:pPr>
      <w:rPr>
        <w:rFonts w:hint="default"/>
        <w:b w:val="0"/>
        <w:bCs w:val="0"/>
      </w:rPr>
    </w:lvl>
  </w:abstractNum>
  <w:abstractNum w:abstractNumId="1">
    <w:nsid w:val="94E838A9"/>
    <w:multiLevelType w:val="singleLevel"/>
    <w:tmpl w:val="94E838A9"/>
    <w:lvl w:ilvl="0" w:tentative="0">
      <w:start w:val="1"/>
      <w:numFmt w:val="decimal"/>
      <w:lvlText w:val="%1)"/>
      <w:lvlJc w:val="left"/>
      <w:pPr>
        <w:tabs>
          <w:tab w:val="left" w:pos="170"/>
        </w:tabs>
        <w:ind w:left="454" w:leftChars="0" w:hanging="454" w:firstLineChars="0"/>
      </w:pPr>
      <w:rPr>
        <w:rFonts w:hint="default"/>
        <w:i w:val="0"/>
        <w:iCs w:val="0"/>
      </w:rPr>
    </w:lvl>
  </w:abstractNum>
  <w:abstractNum w:abstractNumId="2">
    <w:nsid w:val="DAB9ED1F"/>
    <w:multiLevelType w:val="singleLevel"/>
    <w:tmpl w:val="DAB9ED1F"/>
    <w:lvl w:ilvl="0" w:tentative="0">
      <w:start w:val="1"/>
      <w:numFmt w:val="bullet"/>
      <w:lvlText w:val=""/>
      <w:lvlJc w:val="left"/>
      <w:pPr>
        <w:ind w:left="420" w:hanging="420"/>
      </w:pPr>
      <w:rPr>
        <w:rFonts w:hint="default" w:ascii="Wingdings" w:hAnsi="Wingdings"/>
      </w:rPr>
    </w:lvl>
  </w:abstractNum>
  <w:abstractNum w:abstractNumId="3">
    <w:nsid w:val="1D6E878B"/>
    <w:multiLevelType w:val="singleLevel"/>
    <w:tmpl w:val="1D6E878B"/>
    <w:lvl w:ilvl="0" w:tentative="0">
      <w:start w:val="1"/>
      <w:numFmt w:val="bullet"/>
      <w:lvlText w:val=""/>
      <w:lvlJc w:val="left"/>
      <w:pPr>
        <w:ind w:left="420" w:hanging="420"/>
      </w:pPr>
      <w:rPr>
        <w:rFonts w:hint="default" w:ascii="Wingdings" w:hAnsi="Wingdings"/>
      </w:rPr>
    </w:lvl>
  </w:abstractNum>
  <w:abstractNum w:abstractNumId="4">
    <w:nsid w:val="60C77965"/>
    <w:multiLevelType w:val="singleLevel"/>
    <w:tmpl w:val="60C77965"/>
    <w:lvl w:ilvl="0" w:tentative="0">
      <w:start w:val="1"/>
      <w:numFmt w:val="decimal"/>
      <w:lvlText w:val="%1)"/>
      <w:lvlJc w:val="left"/>
      <w:pPr>
        <w:ind w:left="425" w:hanging="425"/>
      </w:pPr>
      <w:rPr>
        <w:rFonts w:hint="default"/>
      </w:rPr>
    </w:lvl>
  </w:abstractNum>
  <w:abstractNum w:abstractNumId="5">
    <w:nsid w:val="6856978F"/>
    <w:multiLevelType w:val="singleLevel"/>
    <w:tmpl w:val="6856978F"/>
    <w:lvl w:ilvl="0" w:tentative="0">
      <w:start w:val="1"/>
      <w:numFmt w:val="decimal"/>
      <w:lvlText w:val="%1)"/>
      <w:lvlJc w:val="left"/>
      <w:pPr>
        <w:tabs>
          <w:tab w:val="left" w:pos="170"/>
        </w:tabs>
        <w:ind w:left="454" w:leftChars="0" w:hanging="454" w:firstLineChars="0"/>
      </w:pPr>
      <w:rPr>
        <w:rFonts w:hint="default"/>
      </w:rPr>
    </w:lvl>
  </w:abstractNum>
  <w:abstractNum w:abstractNumId="6">
    <w:nsid w:val="70A7142D"/>
    <w:multiLevelType w:val="singleLevel"/>
    <w:tmpl w:val="70A7142D"/>
    <w:lvl w:ilvl="0" w:tentative="0">
      <w:start w:val="1"/>
      <w:numFmt w:val="decimal"/>
      <w:lvlText w:val="%1)"/>
      <w:lvlJc w:val="left"/>
      <w:pPr>
        <w:tabs>
          <w:tab w:val="left" w:pos="170"/>
        </w:tabs>
        <w:ind w:left="454" w:leftChars="0" w:hanging="454" w:firstLineChars="0"/>
      </w:pPr>
      <w:rPr>
        <w:rFonts w:hint="default"/>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果子">
    <w15:presenceInfo w15:providerId="WPS Office" w15:userId="282545738"/>
  </w15:person>
  <w15:person w15:author="Y.Xi">
    <w15:presenceInfo w15:providerId="WPS Office" w15:userId="1481617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YzYyYmUyNDRiZDYyYmFmYzNjZDNmYjhiNjExYzMifQ=="/>
  </w:docVars>
  <w:rsids>
    <w:rsidRoot w:val="0037492C"/>
    <w:rsid w:val="000003BE"/>
    <w:rsid w:val="00000A61"/>
    <w:rsid w:val="00002542"/>
    <w:rsid w:val="00006E44"/>
    <w:rsid w:val="00010C9D"/>
    <w:rsid w:val="00012267"/>
    <w:rsid w:val="00021ADE"/>
    <w:rsid w:val="000274E6"/>
    <w:rsid w:val="0003128A"/>
    <w:rsid w:val="0003737A"/>
    <w:rsid w:val="00051BF7"/>
    <w:rsid w:val="000649C3"/>
    <w:rsid w:val="00067D37"/>
    <w:rsid w:val="0007091F"/>
    <w:rsid w:val="000733D5"/>
    <w:rsid w:val="0007537A"/>
    <w:rsid w:val="000857A1"/>
    <w:rsid w:val="00086E83"/>
    <w:rsid w:val="000A2242"/>
    <w:rsid w:val="000B2822"/>
    <w:rsid w:val="000C2644"/>
    <w:rsid w:val="000D4E39"/>
    <w:rsid w:val="000E165E"/>
    <w:rsid w:val="000E764D"/>
    <w:rsid w:val="0011339B"/>
    <w:rsid w:val="0012024C"/>
    <w:rsid w:val="00122B37"/>
    <w:rsid w:val="00126F92"/>
    <w:rsid w:val="00130EFE"/>
    <w:rsid w:val="00144732"/>
    <w:rsid w:val="00144D5B"/>
    <w:rsid w:val="0014500E"/>
    <w:rsid w:val="00157A56"/>
    <w:rsid w:val="00162555"/>
    <w:rsid w:val="001652F1"/>
    <w:rsid w:val="00166301"/>
    <w:rsid w:val="0017050E"/>
    <w:rsid w:val="0017494D"/>
    <w:rsid w:val="0018109C"/>
    <w:rsid w:val="00181672"/>
    <w:rsid w:val="00190EA9"/>
    <w:rsid w:val="00194266"/>
    <w:rsid w:val="001B55A3"/>
    <w:rsid w:val="001C0682"/>
    <w:rsid w:val="001C0973"/>
    <w:rsid w:val="001C16A2"/>
    <w:rsid w:val="001C3065"/>
    <w:rsid w:val="001C588C"/>
    <w:rsid w:val="001E13C8"/>
    <w:rsid w:val="001F66C5"/>
    <w:rsid w:val="001F7CD8"/>
    <w:rsid w:val="00200CBA"/>
    <w:rsid w:val="002061E8"/>
    <w:rsid w:val="00206462"/>
    <w:rsid w:val="0020725E"/>
    <w:rsid w:val="0021217A"/>
    <w:rsid w:val="00213507"/>
    <w:rsid w:val="0021496E"/>
    <w:rsid w:val="00220EEE"/>
    <w:rsid w:val="00227FCF"/>
    <w:rsid w:val="002304F5"/>
    <w:rsid w:val="002335BB"/>
    <w:rsid w:val="002356F6"/>
    <w:rsid w:val="00236BC5"/>
    <w:rsid w:val="002429F9"/>
    <w:rsid w:val="00242D91"/>
    <w:rsid w:val="00243391"/>
    <w:rsid w:val="002472DD"/>
    <w:rsid w:val="00254D1E"/>
    <w:rsid w:val="0026060A"/>
    <w:rsid w:val="00262C9A"/>
    <w:rsid w:val="00264625"/>
    <w:rsid w:val="00267C05"/>
    <w:rsid w:val="00271A0E"/>
    <w:rsid w:val="00272FC7"/>
    <w:rsid w:val="00277521"/>
    <w:rsid w:val="00283C79"/>
    <w:rsid w:val="002A3C2B"/>
    <w:rsid w:val="002A6197"/>
    <w:rsid w:val="002C0EDE"/>
    <w:rsid w:val="002C1645"/>
    <w:rsid w:val="002C291A"/>
    <w:rsid w:val="002C3860"/>
    <w:rsid w:val="002D0858"/>
    <w:rsid w:val="002D0D73"/>
    <w:rsid w:val="002D2C78"/>
    <w:rsid w:val="002D4595"/>
    <w:rsid w:val="002E3D1F"/>
    <w:rsid w:val="00301308"/>
    <w:rsid w:val="003045CA"/>
    <w:rsid w:val="00305A1F"/>
    <w:rsid w:val="00311C4C"/>
    <w:rsid w:val="003142AA"/>
    <w:rsid w:val="003149D3"/>
    <w:rsid w:val="00314A08"/>
    <w:rsid w:val="003158E0"/>
    <w:rsid w:val="00321946"/>
    <w:rsid w:val="00322814"/>
    <w:rsid w:val="003372BF"/>
    <w:rsid w:val="00347997"/>
    <w:rsid w:val="003506AE"/>
    <w:rsid w:val="00357789"/>
    <w:rsid w:val="00360773"/>
    <w:rsid w:val="003638EF"/>
    <w:rsid w:val="00366478"/>
    <w:rsid w:val="00367394"/>
    <w:rsid w:val="0037492C"/>
    <w:rsid w:val="0037515D"/>
    <w:rsid w:val="003836D0"/>
    <w:rsid w:val="00383C79"/>
    <w:rsid w:val="003921FF"/>
    <w:rsid w:val="00394DAF"/>
    <w:rsid w:val="00397FBF"/>
    <w:rsid w:val="003A676C"/>
    <w:rsid w:val="003B2C1B"/>
    <w:rsid w:val="003B58A9"/>
    <w:rsid w:val="003B6478"/>
    <w:rsid w:val="003D05C1"/>
    <w:rsid w:val="00401538"/>
    <w:rsid w:val="00401F89"/>
    <w:rsid w:val="00403A84"/>
    <w:rsid w:val="00406F0D"/>
    <w:rsid w:val="00420969"/>
    <w:rsid w:val="004210E5"/>
    <w:rsid w:val="0042177B"/>
    <w:rsid w:val="00422D45"/>
    <w:rsid w:val="00423733"/>
    <w:rsid w:val="00425C82"/>
    <w:rsid w:val="004274A2"/>
    <w:rsid w:val="00442D7B"/>
    <w:rsid w:val="00450717"/>
    <w:rsid w:val="004521D7"/>
    <w:rsid w:val="00455439"/>
    <w:rsid w:val="004576D7"/>
    <w:rsid w:val="00460A59"/>
    <w:rsid w:val="00463CE4"/>
    <w:rsid w:val="00466386"/>
    <w:rsid w:val="004725E0"/>
    <w:rsid w:val="004730EA"/>
    <w:rsid w:val="00476AFF"/>
    <w:rsid w:val="00476FC9"/>
    <w:rsid w:val="00481698"/>
    <w:rsid w:val="004856C6"/>
    <w:rsid w:val="00491684"/>
    <w:rsid w:val="00493025"/>
    <w:rsid w:val="00495525"/>
    <w:rsid w:val="004A2017"/>
    <w:rsid w:val="004B1DCE"/>
    <w:rsid w:val="004C0FEC"/>
    <w:rsid w:val="004D582E"/>
    <w:rsid w:val="004F059A"/>
    <w:rsid w:val="004F2615"/>
    <w:rsid w:val="004F4780"/>
    <w:rsid w:val="00504370"/>
    <w:rsid w:val="005043FE"/>
    <w:rsid w:val="00506D39"/>
    <w:rsid w:val="00507EB9"/>
    <w:rsid w:val="00513EEC"/>
    <w:rsid w:val="00514719"/>
    <w:rsid w:val="00515E30"/>
    <w:rsid w:val="00515FAA"/>
    <w:rsid w:val="00517CA7"/>
    <w:rsid w:val="00520F78"/>
    <w:rsid w:val="00530D51"/>
    <w:rsid w:val="00531C51"/>
    <w:rsid w:val="0055667C"/>
    <w:rsid w:val="00560E38"/>
    <w:rsid w:val="00561BD3"/>
    <w:rsid w:val="00571978"/>
    <w:rsid w:val="00575382"/>
    <w:rsid w:val="00593067"/>
    <w:rsid w:val="005A4A59"/>
    <w:rsid w:val="005C0365"/>
    <w:rsid w:val="005C6197"/>
    <w:rsid w:val="005D44B3"/>
    <w:rsid w:val="005D5879"/>
    <w:rsid w:val="005D66F0"/>
    <w:rsid w:val="005E0441"/>
    <w:rsid w:val="005E0610"/>
    <w:rsid w:val="005E1E2E"/>
    <w:rsid w:val="005E78F1"/>
    <w:rsid w:val="005F043A"/>
    <w:rsid w:val="005F25DB"/>
    <w:rsid w:val="005F6C3C"/>
    <w:rsid w:val="006031AA"/>
    <w:rsid w:val="0061466D"/>
    <w:rsid w:val="00622941"/>
    <w:rsid w:val="00622FC1"/>
    <w:rsid w:val="006300A4"/>
    <w:rsid w:val="006367E1"/>
    <w:rsid w:val="00640FF1"/>
    <w:rsid w:val="00645D81"/>
    <w:rsid w:val="006527D0"/>
    <w:rsid w:val="006528B6"/>
    <w:rsid w:val="0066230C"/>
    <w:rsid w:val="00664E59"/>
    <w:rsid w:val="00665346"/>
    <w:rsid w:val="00665FA7"/>
    <w:rsid w:val="0067640A"/>
    <w:rsid w:val="00676EFB"/>
    <w:rsid w:val="0068077E"/>
    <w:rsid w:val="006852AD"/>
    <w:rsid w:val="00696C4B"/>
    <w:rsid w:val="006A7EA8"/>
    <w:rsid w:val="006B3143"/>
    <w:rsid w:val="006C36B8"/>
    <w:rsid w:val="006D3CCD"/>
    <w:rsid w:val="006E0DA0"/>
    <w:rsid w:val="006E3183"/>
    <w:rsid w:val="006F3807"/>
    <w:rsid w:val="006F7E07"/>
    <w:rsid w:val="007122F3"/>
    <w:rsid w:val="00740799"/>
    <w:rsid w:val="00740891"/>
    <w:rsid w:val="00744FA4"/>
    <w:rsid w:val="00745263"/>
    <w:rsid w:val="0074792F"/>
    <w:rsid w:val="00754BFC"/>
    <w:rsid w:val="00766E61"/>
    <w:rsid w:val="00770C77"/>
    <w:rsid w:val="0077310F"/>
    <w:rsid w:val="0077578D"/>
    <w:rsid w:val="00776688"/>
    <w:rsid w:val="00777ED3"/>
    <w:rsid w:val="00786C48"/>
    <w:rsid w:val="00795B1A"/>
    <w:rsid w:val="007A2579"/>
    <w:rsid w:val="007A6A93"/>
    <w:rsid w:val="007D25BC"/>
    <w:rsid w:val="007D3A2E"/>
    <w:rsid w:val="007D4DA1"/>
    <w:rsid w:val="007D66A8"/>
    <w:rsid w:val="007E15DA"/>
    <w:rsid w:val="007E2F7E"/>
    <w:rsid w:val="007E5BDF"/>
    <w:rsid w:val="007F3EE4"/>
    <w:rsid w:val="007F6E62"/>
    <w:rsid w:val="0080086D"/>
    <w:rsid w:val="00806812"/>
    <w:rsid w:val="00811C77"/>
    <w:rsid w:val="0081366F"/>
    <w:rsid w:val="00815840"/>
    <w:rsid w:val="008219CB"/>
    <w:rsid w:val="00823AF5"/>
    <w:rsid w:val="008350E4"/>
    <w:rsid w:val="0084043E"/>
    <w:rsid w:val="00842CF4"/>
    <w:rsid w:val="00843733"/>
    <w:rsid w:val="0084516B"/>
    <w:rsid w:val="00845B13"/>
    <w:rsid w:val="008478F4"/>
    <w:rsid w:val="008525C3"/>
    <w:rsid w:val="0085283B"/>
    <w:rsid w:val="00857729"/>
    <w:rsid w:val="00862A5A"/>
    <w:rsid w:val="008637F6"/>
    <w:rsid w:val="00863F44"/>
    <w:rsid w:val="00864176"/>
    <w:rsid w:val="0086635C"/>
    <w:rsid w:val="00873EDD"/>
    <w:rsid w:val="008819A7"/>
    <w:rsid w:val="0089437E"/>
    <w:rsid w:val="00896097"/>
    <w:rsid w:val="008969AC"/>
    <w:rsid w:val="008A2F32"/>
    <w:rsid w:val="008A317F"/>
    <w:rsid w:val="008B6B70"/>
    <w:rsid w:val="008B77F2"/>
    <w:rsid w:val="008B7CB9"/>
    <w:rsid w:val="008C084A"/>
    <w:rsid w:val="008D26CC"/>
    <w:rsid w:val="008D5B0F"/>
    <w:rsid w:val="008F16B4"/>
    <w:rsid w:val="00901E16"/>
    <w:rsid w:val="00905B91"/>
    <w:rsid w:val="009140EE"/>
    <w:rsid w:val="00914180"/>
    <w:rsid w:val="00914644"/>
    <w:rsid w:val="00916740"/>
    <w:rsid w:val="00917568"/>
    <w:rsid w:val="00923AD0"/>
    <w:rsid w:val="00927684"/>
    <w:rsid w:val="0093438D"/>
    <w:rsid w:val="0093458F"/>
    <w:rsid w:val="009369A0"/>
    <w:rsid w:val="009434A1"/>
    <w:rsid w:val="00945145"/>
    <w:rsid w:val="009458B0"/>
    <w:rsid w:val="00955DD1"/>
    <w:rsid w:val="009635D5"/>
    <w:rsid w:val="00964EF3"/>
    <w:rsid w:val="00973DD7"/>
    <w:rsid w:val="0097488E"/>
    <w:rsid w:val="00982CE4"/>
    <w:rsid w:val="009847AC"/>
    <w:rsid w:val="00985B55"/>
    <w:rsid w:val="00993B99"/>
    <w:rsid w:val="009A3099"/>
    <w:rsid w:val="009B0DE0"/>
    <w:rsid w:val="009B20DE"/>
    <w:rsid w:val="009B30ED"/>
    <w:rsid w:val="009B4C71"/>
    <w:rsid w:val="009C6C04"/>
    <w:rsid w:val="009D0187"/>
    <w:rsid w:val="009D0628"/>
    <w:rsid w:val="009D1088"/>
    <w:rsid w:val="009D79EA"/>
    <w:rsid w:val="009F43C3"/>
    <w:rsid w:val="009F6D3B"/>
    <w:rsid w:val="00A01D68"/>
    <w:rsid w:val="00A060AA"/>
    <w:rsid w:val="00A07932"/>
    <w:rsid w:val="00A21363"/>
    <w:rsid w:val="00A21C68"/>
    <w:rsid w:val="00A344FF"/>
    <w:rsid w:val="00A3792F"/>
    <w:rsid w:val="00A41D31"/>
    <w:rsid w:val="00A44517"/>
    <w:rsid w:val="00A44FDE"/>
    <w:rsid w:val="00A53590"/>
    <w:rsid w:val="00A60C83"/>
    <w:rsid w:val="00A64EAD"/>
    <w:rsid w:val="00A666B6"/>
    <w:rsid w:val="00A669F0"/>
    <w:rsid w:val="00A75A2D"/>
    <w:rsid w:val="00A8087B"/>
    <w:rsid w:val="00A82096"/>
    <w:rsid w:val="00A8492A"/>
    <w:rsid w:val="00A97A6A"/>
    <w:rsid w:val="00AB2DF9"/>
    <w:rsid w:val="00AB386A"/>
    <w:rsid w:val="00AB4A0E"/>
    <w:rsid w:val="00AB5362"/>
    <w:rsid w:val="00AB5EEC"/>
    <w:rsid w:val="00AC21A5"/>
    <w:rsid w:val="00AD5408"/>
    <w:rsid w:val="00AD7EE0"/>
    <w:rsid w:val="00AE5921"/>
    <w:rsid w:val="00AF2240"/>
    <w:rsid w:val="00AF2DD5"/>
    <w:rsid w:val="00AF7AB2"/>
    <w:rsid w:val="00B00081"/>
    <w:rsid w:val="00B018B2"/>
    <w:rsid w:val="00B20462"/>
    <w:rsid w:val="00B2298A"/>
    <w:rsid w:val="00B31878"/>
    <w:rsid w:val="00B3291F"/>
    <w:rsid w:val="00B33CBA"/>
    <w:rsid w:val="00B44894"/>
    <w:rsid w:val="00B47524"/>
    <w:rsid w:val="00B6004C"/>
    <w:rsid w:val="00B61DF3"/>
    <w:rsid w:val="00B754C4"/>
    <w:rsid w:val="00B778A9"/>
    <w:rsid w:val="00B90FD9"/>
    <w:rsid w:val="00BA416A"/>
    <w:rsid w:val="00BA644C"/>
    <w:rsid w:val="00BB72F2"/>
    <w:rsid w:val="00BB7637"/>
    <w:rsid w:val="00BC2159"/>
    <w:rsid w:val="00BC36CC"/>
    <w:rsid w:val="00BC503D"/>
    <w:rsid w:val="00BD5CFD"/>
    <w:rsid w:val="00BE6BD1"/>
    <w:rsid w:val="00BE7360"/>
    <w:rsid w:val="00BF431D"/>
    <w:rsid w:val="00BF5542"/>
    <w:rsid w:val="00BF5766"/>
    <w:rsid w:val="00BF5EFB"/>
    <w:rsid w:val="00BF7AF4"/>
    <w:rsid w:val="00C002D7"/>
    <w:rsid w:val="00C07D4D"/>
    <w:rsid w:val="00C17BFB"/>
    <w:rsid w:val="00C24EFE"/>
    <w:rsid w:val="00C2734D"/>
    <w:rsid w:val="00C27A3C"/>
    <w:rsid w:val="00C3188E"/>
    <w:rsid w:val="00C327BC"/>
    <w:rsid w:val="00C32AD0"/>
    <w:rsid w:val="00C3375C"/>
    <w:rsid w:val="00C34407"/>
    <w:rsid w:val="00C35481"/>
    <w:rsid w:val="00C36C05"/>
    <w:rsid w:val="00C4696B"/>
    <w:rsid w:val="00C51259"/>
    <w:rsid w:val="00C909AC"/>
    <w:rsid w:val="00C915FA"/>
    <w:rsid w:val="00C923E0"/>
    <w:rsid w:val="00C95DC5"/>
    <w:rsid w:val="00CA67C1"/>
    <w:rsid w:val="00CA7E29"/>
    <w:rsid w:val="00CB3627"/>
    <w:rsid w:val="00CC254C"/>
    <w:rsid w:val="00CC6A54"/>
    <w:rsid w:val="00CC6DF6"/>
    <w:rsid w:val="00CD0925"/>
    <w:rsid w:val="00CD4AB9"/>
    <w:rsid w:val="00CE7B6B"/>
    <w:rsid w:val="00CF10A0"/>
    <w:rsid w:val="00D15BF5"/>
    <w:rsid w:val="00D232E5"/>
    <w:rsid w:val="00D35D04"/>
    <w:rsid w:val="00D569E5"/>
    <w:rsid w:val="00D62304"/>
    <w:rsid w:val="00D72D59"/>
    <w:rsid w:val="00D76C41"/>
    <w:rsid w:val="00D77C13"/>
    <w:rsid w:val="00D81FDB"/>
    <w:rsid w:val="00D8354C"/>
    <w:rsid w:val="00D83626"/>
    <w:rsid w:val="00D86A0E"/>
    <w:rsid w:val="00D90795"/>
    <w:rsid w:val="00D949E3"/>
    <w:rsid w:val="00D96031"/>
    <w:rsid w:val="00DA4DC1"/>
    <w:rsid w:val="00DB00F0"/>
    <w:rsid w:val="00DC0863"/>
    <w:rsid w:val="00DC11B4"/>
    <w:rsid w:val="00DD05E7"/>
    <w:rsid w:val="00DE138A"/>
    <w:rsid w:val="00DE1B8A"/>
    <w:rsid w:val="00DE7117"/>
    <w:rsid w:val="00DF0EC6"/>
    <w:rsid w:val="00DF7AEF"/>
    <w:rsid w:val="00E0025A"/>
    <w:rsid w:val="00E20C01"/>
    <w:rsid w:val="00E25F55"/>
    <w:rsid w:val="00E26F15"/>
    <w:rsid w:val="00E320FC"/>
    <w:rsid w:val="00E434D3"/>
    <w:rsid w:val="00E44C10"/>
    <w:rsid w:val="00E738F0"/>
    <w:rsid w:val="00E7647B"/>
    <w:rsid w:val="00E83AB5"/>
    <w:rsid w:val="00E8566C"/>
    <w:rsid w:val="00E856FB"/>
    <w:rsid w:val="00E907B2"/>
    <w:rsid w:val="00E91F5B"/>
    <w:rsid w:val="00EA00B2"/>
    <w:rsid w:val="00EA47BC"/>
    <w:rsid w:val="00EB18A9"/>
    <w:rsid w:val="00EC3FCD"/>
    <w:rsid w:val="00EC75AB"/>
    <w:rsid w:val="00ED08D5"/>
    <w:rsid w:val="00ED179F"/>
    <w:rsid w:val="00ED38D8"/>
    <w:rsid w:val="00ED53B1"/>
    <w:rsid w:val="00EE0D10"/>
    <w:rsid w:val="00EE5327"/>
    <w:rsid w:val="00EF14AA"/>
    <w:rsid w:val="00EF5BE4"/>
    <w:rsid w:val="00F01DD6"/>
    <w:rsid w:val="00F1042C"/>
    <w:rsid w:val="00F10B66"/>
    <w:rsid w:val="00F13848"/>
    <w:rsid w:val="00F13D3B"/>
    <w:rsid w:val="00F2480B"/>
    <w:rsid w:val="00F25382"/>
    <w:rsid w:val="00F31DA8"/>
    <w:rsid w:val="00F35764"/>
    <w:rsid w:val="00F3741C"/>
    <w:rsid w:val="00F459C6"/>
    <w:rsid w:val="00F66CA1"/>
    <w:rsid w:val="00F86D53"/>
    <w:rsid w:val="00F86FCE"/>
    <w:rsid w:val="00F9185F"/>
    <w:rsid w:val="00F9338F"/>
    <w:rsid w:val="00FA0984"/>
    <w:rsid w:val="00FA7032"/>
    <w:rsid w:val="00FA73E0"/>
    <w:rsid w:val="00FA75EC"/>
    <w:rsid w:val="00FB4F08"/>
    <w:rsid w:val="00FB579E"/>
    <w:rsid w:val="00FC35F0"/>
    <w:rsid w:val="00FC6D33"/>
    <w:rsid w:val="00FD0DE0"/>
    <w:rsid w:val="00FD2844"/>
    <w:rsid w:val="00FE3163"/>
    <w:rsid w:val="00FF5AD5"/>
    <w:rsid w:val="030D5DFC"/>
    <w:rsid w:val="03E95801"/>
    <w:rsid w:val="04AF18A7"/>
    <w:rsid w:val="0C810591"/>
    <w:rsid w:val="0DC52DD7"/>
    <w:rsid w:val="0FA517CB"/>
    <w:rsid w:val="1344442D"/>
    <w:rsid w:val="14981263"/>
    <w:rsid w:val="16B42020"/>
    <w:rsid w:val="18D1637D"/>
    <w:rsid w:val="1A493591"/>
    <w:rsid w:val="1CBD6510"/>
    <w:rsid w:val="1E2509F7"/>
    <w:rsid w:val="1F0E50DA"/>
    <w:rsid w:val="264F1AEE"/>
    <w:rsid w:val="2E3C34F6"/>
    <w:rsid w:val="304945FE"/>
    <w:rsid w:val="30F66CB0"/>
    <w:rsid w:val="3AB671B1"/>
    <w:rsid w:val="3EBEA779"/>
    <w:rsid w:val="3EDD6D9B"/>
    <w:rsid w:val="48352BAF"/>
    <w:rsid w:val="4E285603"/>
    <w:rsid w:val="4FFB7020"/>
    <w:rsid w:val="54594B4F"/>
    <w:rsid w:val="5A9225EA"/>
    <w:rsid w:val="5D16377D"/>
    <w:rsid w:val="5DDC1CD8"/>
    <w:rsid w:val="5E147AF0"/>
    <w:rsid w:val="5E9D044F"/>
    <w:rsid w:val="68DA2EED"/>
    <w:rsid w:val="6B414B5A"/>
    <w:rsid w:val="6E2B619A"/>
    <w:rsid w:val="6ECC4C2E"/>
    <w:rsid w:val="7137582F"/>
    <w:rsid w:val="717BFD98"/>
    <w:rsid w:val="73E316AE"/>
    <w:rsid w:val="7427106D"/>
    <w:rsid w:val="75E60281"/>
    <w:rsid w:val="7768321C"/>
    <w:rsid w:val="7AFF4151"/>
    <w:rsid w:val="7BE6D77F"/>
    <w:rsid w:val="7C7D3207"/>
    <w:rsid w:val="7E1B2801"/>
    <w:rsid w:val="7F6FF7F9"/>
    <w:rsid w:val="7FD02E35"/>
    <w:rsid w:val="7FDEF022"/>
    <w:rsid w:val="7FF2DBB1"/>
    <w:rsid w:val="8BE40B38"/>
    <w:rsid w:val="8FFEF4CC"/>
    <w:rsid w:val="994E1B8C"/>
    <w:rsid w:val="9BF7133F"/>
    <w:rsid w:val="9F6E78EB"/>
    <w:rsid w:val="BEF77D2F"/>
    <w:rsid w:val="D7ABBE96"/>
    <w:rsid w:val="E99FF605"/>
    <w:rsid w:val="EBFE0C3D"/>
    <w:rsid w:val="F37FEB40"/>
    <w:rsid w:val="F7BAD010"/>
    <w:rsid w:val="FEFF2E73"/>
    <w:rsid w:val="FF5F903E"/>
    <w:rsid w:val="FF974A41"/>
    <w:rsid w:val="FFE32A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snapToGrid w:val="0"/>
      <w:lang w:val="en-GB"/>
    </w:rPr>
  </w:style>
  <w:style w:type="paragraph" w:styleId="3">
    <w:name w:val="annotation text"/>
    <w:basedOn w:val="1"/>
    <w:link w:val="19"/>
    <w:unhideWhenUsed/>
    <w:qFormat/>
    <w:uiPriority w:val="99"/>
    <w:pPr>
      <w:jc w:val="left"/>
    </w:pPr>
  </w:style>
  <w:style w:type="paragraph" w:styleId="4">
    <w:name w:val="Plain Text"/>
    <w:basedOn w:val="1"/>
    <w:link w:val="22"/>
    <w:qFormat/>
    <w:uiPriority w:val="99"/>
    <w:rPr>
      <w:rFonts w:ascii="宋体" w:hAnsi="Courier New" w:cs="Courier New" w:eastAsiaTheme="minorEastAsia"/>
      <w:szCs w:val="21"/>
    </w:rPr>
  </w:style>
  <w:style w:type="paragraph" w:styleId="5">
    <w:name w:val="Balloon Text"/>
    <w:basedOn w:val="1"/>
    <w:link w:val="21"/>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qFormat/>
    <w:uiPriority w:val="0"/>
  </w:style>
  <w:style w:type="character" w:styleId="14">
    <w:name w:val="annotation reference"/>
    <w:basedOn w:val="12"/>
    <w:unhideWhenUsed/>
    <w:qFormat/>
    <w:uiPriority w:val="99"/>
    <w:rPr>
      <w:sz w:val="21"/>
      <w:szCs w:val="21"/>
    </w:rPr>
  </w:style>
  <w:style w:type="paragraph" w:styleId="15">
    <w:name w:val="List Paragraph"/>
    <w:basedOn w:val="1"/>
    <w:unhideWhenUsed/>
    <w:qFormat/>
    <w:uiPriority w:val="34"/>
    <w:pPr>
      <w:ind w:firstLine="420" w:firstLineChars="200"/>
    </w:pPr>
    <w:rPr>
      <w:szCs w:val="20"/>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customStyle="1" w:styleId="18">
    <w:name w:val="列出段落1"/>
    <w:basedOn w:val="1"/>
    <w:qFormat/>
    <w:uiPriority w:val="0"/>
    <w:pPr>
      <w:ind w:firstLine="420" w:firstLineChars="200"/>
    </w:pPr>
    <w:rPr>
      <w:rFonts w:ascii="Calibri" w:hAnsi="Calibri" w:cs="Calibri"/>
      <w:szCs w:val="21"/>
    </w:rPr>
  </w:style>
  <w:style w:type="character" w:customStyle="1" w:styleId="19">
    <w:name w:val="批注文字 Char"/>
    <w:basedOn w:val="12"/>
    <w:link w:val="3"/>
    <w:qFormat/>
    <w:uiPriority w:val="99"/>
    <w:rPr>
      <w:rFonts w:ascii="Times New Roman" w:hAnsi="Times New Roman" w:eastAsia="宋体" w:cs="Times New Roman"/>
      <w:szCs w:val="24"/>
    </w:rPr>
  </w:style>
  <w:style w:type="character" w:customStyle="1" w:styleId="20">
    <w:name w:val="批注主题 Char"/>
    <w:basedOn w:val="19"/>
    <w:link w:val="9"/>
    <w:semiHidden/>
    <w:qFormat/>
    <w:uiPriority w:val="99"/>
    <w:rPr>
      <w:rFonts w:ascii="Times New Roman" w:hAnsi="Times New Roman" w:eastAsia="宋体" w:cs="Times New Roman"/>
      <w:b/>
      <w:bCs/>
      <w:szCs w:val="24"/>
    </w:rPr>
  </w:style>
  <w:style w:type="character" w:customStyle="1" w:styleId="21">
    <w:name w:val="批注框文本 Char"/>
    <w:basedOn w:val="12"/>
    <w:link w:val="5"/>
    <w:semiHidden/>
    <w:qFormat/>
    <w:uiPriority w:val="99"/>
    <w:rPr>
      <w:rFonts w:ascii="Times New Roman" w:hAnsi="Times New Roman" w:eastAsia="宋体" w:cs="Times New Roman"/>
      <w:sz w:val="18"/>
      <w:szCs w:val="18"/>
    </w:rPr>
  </w:style>
  <w:style w:type="character" w:customStyle="1" w:styleId="22">
    <w:name w:val="纯文本 Char"/>
    <w:link w:val="4"/>
    <w:qFormat/>
    <w:uiPriority w:val="99"/>
    <w:rPr>
      <w:rFonts w:ascii="宋体" w:hAnsi="Courier New" w:cs="Courier New"/>
      <w:szCs w:val="21"/>
    </w:rPr>
  </w:style>
  <w:style w:type="character" w:customStyle="1" w:styleId="23">
    <w:name w:val="纯文本 Char1"/>
    <w:basedOn w:val="12"/>
    <w:semiHidden/>
    <w:qFormat/>
    <w:uiPriority w:val="99"/>
    <w:rPr>
      <w:rFonts w:ascii="宋体" w:hAnsi="Courier New" w:eastAsia="宋体" w:cs="Courier New"/>
      <w:szCs w:val="21"/>
    </w:rPr>
  </w:style>
  <w:style w:type="paragraph" w:customStyle="1" w:styleId="2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列出段落2"/>
    <w:basedOn w:val="1"/>
    <w:unhideWhenUsed/>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10311</Words>
  <Characters>10837</Characters>
  <Lines>79</Lines>
  <Paragraphs>22</Paragraphs>
  <TotalTime>0</TotalTime>
  <ScaleCrop>false</ScaleCrop>
  <LinksUpToDate>false</LinksUpToDate>
  <CharactersWithSpaces>11087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2020-10-11T07:51:00Z</dcterms:created>
  <dc:creator>微软用户</dc:creator>
  <cp:lastModifiedBy>Y.Xi</cp:lastModifiedBy>
  <dcterms:modified xsi:type="dcterms:W3CDTF">2024-07-15T03:12:14Z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A08A625F0E9E1A189887BC64FD020F6A_43</vt:lpwstr>
  </property>
</Properties>
</file>