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1"/>
        </w:rPr>
      </w:pPr>
      <w:r>
        <w:rPr>
          <w:rFonts w:hint="eastAsia"/>
          <w:szCs w:val="21"/>
        </w:rPr>
        <w:t>附件1</w:t>
      </w:r>
    </w:p>
    <w:p>
      <w:pPr>
        <w:rPr>
          <w:b/>
          <w:szCs w:val="21"/>
        </w:rPr>
      </w:pPr>
    </w:p>
    <w:p>
      <w:pPr>
        <w:jc w:val="center"/>
        <w:rPr>
          <w:b/>
          <w:sz w:val="36"/>
          <w:szCs w:val="36"/>
        </w:rPr>
      </w:pPr>
      <w:bookmarkStart w:id="0" w:name="_GoBack"/>
      <w:r>
        <w:rPr>
          <w:b/>
          <w:sz w:val="36"/>
          <w:szCs w:val="36"/>
        </w:rPr>
        <w:t>眉山市人民医院</w:t>
      </w:r>
      <w:r>
        <w:rPr>
          <w:rFonts w:hint="eastAsia"/>
          <w:b/>
          <w:sz w:val="36"/>
          <w:szCs w:val="36"/>
        </w:rPr>
        <w:t>肿瘤诊疗中心提标扩能建设项目监理招标市场调研基本需求</w:t>
      </w:r>
    </w:p>
    <w:bookmarkEnd w:id="0"/>
    <w:p>
      <w:pPr>
        <w:autoSpaceDN w:val="0"/>
        <w:spacing w:line="56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 xml:space="preserve">拟建眉山市人民医院肿瘤诊疗中心提标扩能建设项目，旨在全面提升医院肿瘤诊疗水平，规划核医学部及复合手术室，占地约1540平方米，总建筑面积约5183平方米，其中核医学部2108平方米、手术部2108平方米、地下室967平方米，设置核医学门诊、核素治疗区、核医学部病房、复合手术室及医辅区等，配套建设衰变池、应急污水处理池等附属设施。 </w:t>
      </w:r>
    </w:p>
    <w:p>
      <w:pPr>
        <w:autoSpaceDN w:val="0"/>
        <w:spacing w:line="56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现拟对本项目</w:t>
      </w:r>
      <w:r>
        <w:rPr>
          <w:rFonts w:hint="eastAsia" w:cs="宋体" w:asciiTheme="minorEastAsia" w:hAnsiTheme="minorEastAsia"/>
          <w:kern w:val="0"/>
          <w:sz w:val="28"/>
          <w:szCs w:val="28"/>
        </w:rPr>
        <w:t>监理招标进行</w:t>
      </w:r>
      <w:r>
        <w:rPr>
          <w:rFonts w:cs="宋体" w:asciiTheme="minorEastAsia" w:hAnsiTheme="minorEastAsia"/>
          <w:kern w:val="0"/>
          <w:sz w:val="28"/>
          <w:szCs w:val="28"/>
        </w:rPr>
        <w:t>市场调研，欢迎具备相应资质的供应商企业按要求提供报价。</w:t>
      </w:r>
    </w:p>
    <w:p>
      <w:pPr>
        <w:widowControl/>
        <w:spacing w:line="360" w:lineRule="auto"/>
        <w:jc w:val="left"/>
        <w:rPr>
          <w:rFonts w:cs="宋体" w:asciiTheme="minorEastAsia" w:hAnsiTheme="minorEastAsia"/>
          <w:kern w:val="0"/>
          <w:sz w:val="28"/>
          <w:szCs w:val="28"/>
        </w:rPr>
      </w:pPr>
      <w:r>
        <w:rPr>
          <w:rFonts w:cs="宋体" w:asciiTheme="minorEastAsia" w:hAnsiTheme="minorEastAsia"/>
          <w:b/>
          <w:bCs/>
          <w:kern w:val="0"/>
          <w:sz w:val="28"/>
          <w:szCs w:val="28"/>
        </w:rPr>
        <w:t>一、供应商企业资质要求</w:t>
      </w:r>
    </w:p>
    <w:p>
      <w:pPr>
        <w:widowControl/>
        <w:spacing w:line="360" w:lineRule="auto"/>
        <w:jc w:val="left"/>
        <w:rPr>
          <w:rFonts w:cs="宋体" w:asciiTheme="minorEastAsia" w:hAnsiTheme="minorEastAsia"/>
          <w:kern w:val="0"/>
          <w:sz w:val="28"/>
          <w:szCs w:val="28"/>
        </w:rPr>
      </w:pPr>
      <w:r>
        <w:rPr>
          <w:rFonts w:cs="宋体" w:asciiTheme="minorEastAsia" w:hAnsiTheme="minorEastAsia"/>
          <w:kern w:val="0"/>
          <w:sz w:val="28"/>
          <w:szCs w:val="28"/>
        </w:rPr>
        <w:t> 1.</w:t>
      </w:r>
      <w:r>
        <w:rPr>
          <w:rFonts w:hint="eastAsia" w:cs="宋体" w:asciiTheme="minorEastAsia" w:hAnsiTheme="minorEastAsia"/>
          <w:kern w:val="0"/>
          <w:sz w:val="28"/>
          <w:szCs w:val="28"/>
        </w:rPr>
        <w:t>建筑</w:t>
      </w:r>
      <w:r>
        <w:rPr>
          <w:rFonts w:hint="eastAsia" w:asciiTheme="minorEastAsia" w:hAnsiTheme="minorEastAsia"/>
          <w:sz w:val="28"/>
          <w:szCs w:val="28"/>
        </w:rPr>
        <w:t>工程类监理乙级资质及以上</w:t>
      </w:r>
      <w:r>
        <w:rPr>
          <w:rFonts w:cs="宋体" w:asciiTheme="minorEastAsia" w:hAnsiTheme="minorEastAsia"/>
          <w:kern w:val="0"/>
          <w:sz w:val="28"/>
          <w:szCs w:val="28"/>
        </w:rPr>
        <w:t>；</w:t>
      </w:r>
    </w:p>
    <w:p>
      <w:pPr>
        <w:widowControl/>
        <w:spacing w:line="360" w:lineRule="auto"/>
        <w:jc w:val="left"/>
        <w:rPr>
          <w:rFonts w:cs="宋体" w:asciiTheme="minorEastAsia" w:hAnsiTheme="minorEastAsia"/>
          <w:kern w:val="0"/>
          <w:sz w:val="28"/>
          <w:szCs w:val="28"/>
        </w:rPr>
      </w:pPr>
      <w:r>
        <w:rPr>
          <w:rFonts w:cs="宋体" w:asciiTheme="minorEastAsia" w:hAnsiTheme="minorEastAsia"/>
          <w:kern w:val="0"/>
          <w:sz w:val="28"/>
          <w:szCs w:val="28"/>
        </w:rPr>
        <w:t> 2.需具有独立承担民事责任能力的在中华人民共和国境内注册的企业法人或其他组织；</w:t>
      </w:r>
    </w:p>
    <w:p>
      <w:pPr>
        <w:widowControl/>
        <w:spacing w:line="360" w:lineRule="auto"/>
        <w:ind w:firstLine="560" w:firstLineChars="200"/>
        <w:jc w:val="left"/>
        <w:rPr>
          <w:rFonts w:asciiTheme="minorEastAsia" w:hAnsiTheme="minorEastAsia"/>
          <w:sz w:val="28"/>
          <w:szCs w:val="28"/>
        </w:rPr>
      </w:pPr>
      <w:r>
        <w:rPr>
          <w:rFonts w:hint="eastAsia" w:cs="宋体" w:asciiTheme="minorEastAsia" w:hAnsiTheme="minorEastAsia"/>
          <w:color w:val="525252"/>
          <w:kern w:val="0"/>
          <w:sz w:val="28"/>
          <w:szCs w:val="28"/>
        </w:rPr>
        <w:t>3</w:t>
      </w:r>
      <w:r>
        <w:rPr>
          <w:rFonts w:hint="eastAsia" w:asciiTheme="minorEastAsia" w:hAnsiTheme="minorEastAsia"/>
          <w:sz w:val="28"/>
          <w:szCs w:val="28"/>
        </w:rPr>
        <w:t>.本项目不接受联合体参与市场调研。</w:t>
      </w:r>
    </w:p>
    <w:p>
      <w:pPr>
        <w:widowControl/>
        <w:spacing w:line="360" w:lineRule="auto"/>
        <w:jc w:val="left"/>
        <w:rPr>
          <w:rFonts w:asciiTheme="minorEastAsia" w:hAnsiTheme="minorEastAsia"/>
          <w:b/>
          <w:sz w:val="28"/>
          <w:szCs w:val="28"/>
        </w:rPr>
      </w:pPr>
      <w:r>
        <w:rPr>
          <w:rFonts w:hint="eastAsia" w:asciiTheme="minorEastAsia" w:hAnsiTheme="minorEastAsia"/>
          <w:b/>
          <w:sz w:val="28"/>
          <w:szCs w:val="28"/>
        </w:rPr>
        <w:t>二、服务内容及要求</w:t>
      </w:r>
    </w:p>
    <w:p>
      <w:pPr>
        <w:widowControl/>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1.对项目描述范围内国家要求的质量、安全等监理相关工作。</w:t>
      </w:r>
    </w:p>
    <w:p>
      <w:pPr>
        <w:widowControl/>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2.监理工作期限：项目施工周期约10个月，项目开工至竣工验收，验收后需无费用延长2个月，配合甲方及施工单位办理各项竣工、结算等后续事宜；</w:t>
      </w:r>
    </w:p>
    <w:p>
      <w:pPr>
        <w:widowControl/>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3.参照现行《四川省房屋建筑与市政基础设施工程现场施工和监理从业人员配备标准》进行人员配置和履行相关职责。其中人员配置要求≥4人，专业监理工程师≥2人，分别含土建及机电安装相关专业。</w:t>
      </w: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5533"/>
    <w:rsid w:val="00094968"/>
    <w:rsid w:val="00097AD7"/>
    <w:rsid w:val="00196BC9"/>
    <w:rsid w:val="001D1B88"/>
    <w:rsid w:val="0042431F"/>
    <w:rsid w:val="0047290C"/>
    <w:rsid w:val="00592287"/>
    <w:rsid w:val="00676048"/>
    <w:rsid w:val="0068532D"/>
    <w:rsid w:val="006B1335"/>
    <w:rsid w:val="006F4AFC"/>
    <w:rsid w:val="00742BB0"/>
    <w:rsid w:val="00765FDA"/>
    <w:rsid w:val="00881F02"/>
    <w:rsid w:val="008A3EA0"/>
    <w:rsid w:val="00962262"/>
    <w:rsid w:val="00A11F1B"/>
    <w:rsid w:val="00A75B3C"/>
    <w:rsid w:val="00AE6644"/>
    <w:rsid w:val="00B3034E"/>
    <w:rsid w:val="00B90E9E"/>
    <w:rsid w:val="00C95533"/>
    <w:rsid w:val="00C96E42"/>
    <w:rsid w:val="00D517CF"/>
    <w:rsid w:val="00DA2253"/>
    <w:rsid w:val="00DB6CED"/>
    <w:rsid w:val="00E50BE0"/>
    <w:rsid w:val="00EC218B"/>
    <w:rsid w:val="00EF7E6A"/>
    <w:rsid w:val="00F22690"/>
    <w:rsid w:val="04534233"/>
    <w:rsid w:val="4CC83898"/>
    <w:rsid w:val="52C707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0"/>
    <w:qFormat/>
    <w:uiPriority w:val="9"/>
    <w:pPr>
      <w:keepNext/>
      <w:keepLines/>
      <w:adjustRightInd w:val="0"/>
      <w:snapToGrid w:val="0"/>
      <w:spacing w:before="340" w:after="330" w:line="578" w:lineRule="auto"/>
      <w:outlineLvl w:val="0"/>
    </w:pPr>
    <w:rPr>
      <w:rFonts w:ascii="Times New Roman" w:hAnsi="Times New Roman" w:eastAsia="宋体" w:cs="Times New Roman"/>
      <w:bCs/>
      <w:kern w:val="44"/>
      <w:sz w:val="28"/>
      <w:szCs w:val="44"/>
    </w:rPr>
  </w:style>
  <w:style w:type="paragraph" w:styleId="2">
    <w:name w:val="heading 2"/>
    <w:basedOn w:val="1"/>
    <w:next w:val="3"/>
    <w:qFormat/>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5">
    <w:name w:val="footer"/>
    <w:basedOn w:val="1"/>
    <w:link w:val="12"/>
    <w:semiHidden/>
    <w:unhideWhenUsed/>
    <w:uiPriority w:val="99"/>
    <w:pPr>
      <w:tabs>
        <w:tab w:val="center" w:pos="4153"/>
        <w:tab w:val="right" w:pos="8306"/>
      </w:tabs>
      <w:snapToGrid w:val="0"/>
      <w:jc w:val="left"/>
    </w:pPr>
    <w:rPr>
      <w:sz w:val="18"/>
      <w:szCs w:val="18"/>
    </w:rPr>
  </w:style>
  <w:style w:type="paragraph" w:styleId="6">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10">
    <w:name w:val="标题 1 Char"/>
    <w:basedOn w:val="7"/>
    <w:link w:val="4"/>
    <w:qFormat/>
    <w:uiPriority w:val="9"/>
    <w:rPr>
      <w:rFonts w:ascii="Times New Roman" w:hAnsi="Times New Roman" w:eastAsia="宋体" w:cs="Times New Roman"/>
      <w:bCs/>
      <w:kern w:val="44"/>
      <w:sz w:val="28"/>
      <w:szCs w:val="44"/>
    </w:rPr>
  </w:style>
  <w:style w:type="character" w:customStyle="1" w:styleId="11">
    <w:name w:val="页眉 Char"/>
    <w:basedOn w:val="7"/>
    <w:link w:val="6"/>
    <w:semiHidden/>
    <w:qFormat/>
    <w:uiPriority w:val="99"/>
    <w:rPr>
      <w:sz w:val="18"/>
      <w:szCs w:val="18"/>
    </w:rPr>
  </w:style>
  <w:style w:type="character" w:customStyle="1" w:styleId="12">
    <w:name w:val="页脚 Char"/>
    <w:basedOn w:val="7"/>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80</Words>
  <Characters>458</Characters>
  <Lines>3</Lines>
  <Paragraphs>1</Paragraphs>
  <TotalTime>3</TotalTime>
  <ScaleCrop>false</ScaleCrop>
  <LinksUpToDate>false</LinksUpToDate>
  <CharactersWithSpaces>537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2024-03-05T02:52:00Z</dcterms:created>
  <dc:creator>微软用户</dc:creator>
  <cp:lastModifiedBy>Administrator</cp:lastModifiedBy>
  <dcterms:modified xsi:type="dcterms:W3CDTF">2024-03-15T07:31:09Z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