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outlineLvl w:val="0"/>
        <w:rPr>
          <w:rFonts w:hint="eastAsia" w:ascii="Times New Roman" w:hAnsi="Times New Roman" w:eastAsia="宋体" w:cs="宋体"/>
          <w:b/>
          <w:bCs w:val="0"/>
          <w:sz w:val="28"/>
          <w:szCs w:val="28"/>
        </w:rPr>
      </w:pPr>
      <w:r>
        <w:rPr>
          <w:rFonts w:hint="eastAsia" w:ascii="Times New Roman" w:hAnsi="Times New Roman" w:eastAsia="宋体" w:cs="宋体"/>
          <w:b/>
          <w:bCs w:val="0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宋体" w:cs="宋体"/>
          <w:b/>
          <w:bCs w:val="0"/>
          <w:sz w:val="28"/>
          <w:szCs w:val="28"/>
          <w:lang w:val="en-US" w:eastAsia="zh-CN"/>
        </w:rPr>
        <w:t>1：项目基本需求</w:t>
      </w:r>
    </w:p>
    <w:p>
      <w:pPr>
        <w:pStyle w:val="2"/>
        <w:numPr>
          <w:ilvl w:val="0"/>
          <w:numId w:val="1"/>
        </w:numPr>
        <w:bidi w:val="0"/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项目建设目标：</w:t>
      </w:r>
    </w:p>
    <w:p>
      <w:pPr>
        <w:pStyle w:val="6"/>
        <w:shd w:val="clear" w:color="auto" w:fill="FFFFFF"/>
        <w:spacing w:after="120"/>
        <w:ind w:firstLine="480"/>
        <w:rPr>
          <w:rFonts w:hint="eastAsia"/>
        </w:rPr>
      </w:pPr>
      <w:r>
        <w:rPr>
          <w:rFonts w:hint="eastAsia"/>
          <w:color w:val="333333"/>
        </w:rPr>
        <w:t>根据《国务院办公厅关于推进医疗保障基金监管制度体系改革的指导意见》（国办发〔</w:t>
      </w:r>
      <w:r>
        <w:rPr>
          <w:color w:val="333333"/>
        </w:rPr>
        <w:t>2020〕20号）关于“建立和完善医保智能监控系统，加强大数据应用。加强对定点医疗机构临床诊疗行为的引导和审核，强化事前、事中监管”，以及《医疗保障基金使用监督管理条例》第十五条“医药机构不得分解住院、挂床住院，不得违反诊疗规范过度诊疗、过度检查、分解处方、超量开药、重复开药，不得重复收费、超标准收费、分解项目收费，不得串换药品、医用耗材、诊疗项目和服务设施，不得诱导、协助他人冒名或者虚假就医、购药”的要求，结合我院目前以人工方式不</w:t>
      </w:r>
      <w:r>
        <w:rPr>
          <w:rFonts w:hint="eastAsia"/>
          <w:color w:val="333333"/>
        </w:rPr>
        <w:t>能实现全覆盖、精细化的监管实际，为进一步适应医保日益严格的监管现状，提高监控质量与效率，减少智能审核扣款，拟引入医保智能审核监管系统，实施全院医保智能化管理。</w:t>
      </w:r>
    </w:p>
    <w:p>
      <w:pPr>
        <w:pStyle w:val="2"/>
        <w:numPr>
          <w:ilvl w:val="0"/>
          <w:numId w:val="1"/>
        </w:numPr>
        <w:bidi w:val="0"/>
        <w:ind w:left="0" w:leftChars="0" w:firstLine="0" w:firstLineChars="0"/>
        <w:rPr>
          <w:rFonts w:hint="eastAsia" w:ascii="Times New Roman" w:hAnsi="Times New Roman" w:eastAsia="宋体"/>
          <w:lang w:eastAsia="zh-CN"/>
        </w:rPr>
      </w:pPr>
      <w:r>
        <w:rPr>
          <w:rFonts w:hint="eastAsia" w:ascii="Times New Roman" w:hAnsi="Times New Roman" w:eastAsia="宋体"/>
          <w:lang w:eastAsia="zh-CN"/>
        </w:rPr>
        <w:t>医保监管软件系统</w:t>
      </w:r>
      <w:r>
        <w:rPr>
          <w:rFonts w:hint="eastAsia" w:ascii="Times New Roman" w:hAnsi="Times New Roman" w:eastAsia="宋体"/>
        </w:rPr>
        <w:t>基本要求</w:t>
      </w:r>
      <w:r>
        <w:rPr>
          <w:rFonts w:hint="eastAsia" w:ascii="Times New Roman" w:hAnsi="Times New Roman" w:eastAsia="宋体"/>
          <w:lang w:eastAsia="zh-CN"/>
        </w:rPr>
        <w:t>（包括但不限于）</w:t>
      </w:r>
    </w:p>
    <w:p>
      <w:pPr>
        <w:pStyle w:val="6"/>
        <w:shd w:val="clear" w:color="auto" w:fill="FFFFFF"/>
        <w:spacing w:after="120"/>
        <w:ind w:firstLine="480"/>
        <w:rPr>
          <w:color w:val="333333"/>
        </w:rPr>
      </w:pPr>
      <w:r>
        <w:rPr>
          <w:rFonts w:hint="eastAsia"/>
          <w:color w:val="333333"/>
        </w:rPr>
        <w:t>审核知识规则库：依据国家医疗保障局《医疗保障基金智能审核和监控知识库、规则库框架体系（</w:t>
      </w:r>
      <w:r>
        <w:rPr>
          <w:color w:val="333333"/>
        </w:rPr>
        <w:t>1.0版）》</w:t>
      </w:r>
      <w:r>
        <w:rPr>
          <w:rFonts w:hint="eastAsia"/>
          <w:color w:val="333333"/>
        </w:rPr>
        <w:t>的要求，结合当地物价收费标准和医保报销政策</w:t>
      </w:r>
      <w:r>
        <w:rPr>
          <w:color w:val="333333"/>
        </w:rPr>
        <w:t>，形成智能审核</w:t>
      </w:r>
      <w:r>
        <w:rPr>
          <w:rFonts w:hint="eastAsia"/>
          <w:color w:val="333333"/>
        </w:rPr>
        <w:t>知识规则</w:t>
      </w:r>
      <w:r>
        <w:rPr>
          <w:color w:val="333333"/>
        </w:rPr>
        <w:t>库，并可根据</w:t>
      </w:r>
      <w:r>
        <w:rPr>
          <w:rFonts w:hint="eastAsia"/>
          <w:color w:val="333333"/>
        </w:rPr>
        <w:t>医保政策的变化</w:t>
      </w:r>
      <w:r>
        <w:rPr>
          <w:color w:val="333333"/>
        </w:rPr>
        <w:t>进行更新、调整。</w:t>
      </w:r>
    </w:p>
    <w:p>
      <w:pPr>
        <w:pStyle w:val="6"/>
        <w:shd w:val="clear" w:color="auto" w:fill="FFFFFF"/>
        <w:spacing w:after="120"/>
        <w:ind w:firstLine="480"/>
        <w:rPr>
          <w:color w:val="333333"/>
        </w:rPr>
      </w:pPr>
      <w:r>
        <w:rPr>
          <w:rFonts w:hint="eastAsia"/>
          <w:color w:val="333333"/>
        </w:rPr>
        <w:t>智能审核功能：根据实际诊疗相关数据，利用医保智能审核规则知识库，对超限制用药、超说明书使用、限特定条件支付、超时间收费、超标准收费、重复记费、漏记费等提供有效监控，实现事前提醒、事中干预、事后分析的全流程监管。</w:t>
      </w:r>
    </w:p>
    <w:p>
      <w:pPr>
        <w:pStyle w:val="6"/>
        <w:shd w:val="clear" w:color="auto" w:fill="FFFFFF"/>
        <w:spacing w:after="120"/>
        <w:ind w:firstLine="480"/>
        <w:rPr>
          <w:color w:val="333333"/>
        </w:rPr>
      </w:pPr>
      <w:r>
        <w:rPr>
          <w:rFonts w:hint="eastAsia"/>
          <w:color w:val="333333"/>
        </w:rPr>
        <w:t>集成应用功能：软件与医院各信息管理系统融合，在医生开具处方或医嘱、护理执行并记费时，一旦出现超规则判定，系统实时对刚性规则进行阻断，对提示性规则发出预警，并提示完善理由；支持转科、出院等场景的一键审核功能。</w:t>
      </w:r>
    </w:p>
    <w:p>
      <w:pPr>
        <w:pStyle w:val="6"/>
        <w:shd w:val="clear" w:color="auto" w:fill="FFFFFF"/>
        <w:spacing w:before="0" w:beforeAutospacing="0" w:after="120" w:afterAutospacing="0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统计分析功能：通过数据挖掘，形成全院、科室、医护人员等多维度指标分析形成报表和报告，显示医院内的不同审核主体、不同规则等的医保违规、不合理使用情况，为医保管理改进提供支撑依据。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p>
      <w:pPr>
        <w:numPr>
          <w:numId w:val="0"/>
        </w:numPr>
        <w:ind w:leftChars="0"/>
        <w:rPr>
          <w:rFonts w:hint="eastAsia"/>
          <w:lang w:eastAsia="zh-CN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007875"/>
    <w:multiLevelType w:val="singleLevel"/>
    <w:tmpl w:val="6A00787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JhYzY2NTZmOGVkNDg3ZDc4NzMyZGU1Y2Q4ZDA0N2IifQ=="/>
  </w:docVars>
  <w:rsids>
    <w:rsidRoot w:val="7DDDF202"/>
    <w:rsid w:val="00163220"/>
    <w:rsid w:val="00220696"/>
    <w:rsid w:val="0039188D"/>
    <w:rsid w:val="003948CB"/>
    <w:rsid w:val="003F10D1"/>
    <w:rsid w:val="0042098D"/>
    <w:rsid w:val="004A56FD"/>
    <w:rsid w:val="005F18B0"/>
    <w:rsid w:val="007211DE"/>
    <w:rsid w:val="00785F43"/>
    <w:rsid w:val="007F3939"/>
    <w:rsid w:val="00867861"/>
    <w:rsid w:val="00881D93"/>
    <w:rsid w:val="00AC5D5F"/>
    <w:rsid w:val="00B35B8F"/>
    <w:rsid w:val="00BD4E19"/>
    <w:rsid w:val="00C7676B"/>
    <w:rsid w:val="00D063AA"/>
    <w:rsid w:val="00E12AF4"/>
    <w:rsid w:val="04671C59"/>
    <w:rsid w:val="14EC6CC8"/>
    <w:rsid w:val="4E433C67"/>
    <w:rsid w:val="4F827D35"/>
    <w:rsid w:val="56E35879"/>
    <w:rsid w:val="5B423E1E"/>
    <w:rsid w:val="5DCE98D7"/>
    <w:rsid w:val="5FEF9463"/>
    <w:rsid w:val="612E7C89"/>
    <w:rsid w:val="65D43285"/>
    <w:rsid w:val="69C113E8"/>
    <w:rsid w:val="74E202C1"/>
    <w:rsid w:val="75AF9E3C"/>
    <w:rsid w:val="78FC524D"/>
    <w:rsid w:val="7B8FE757"/>
    <w:rsid w:val="7CD5298B"/>
    <w:rsid w:val="7DDDF2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4"/>
    <w:basedOn w:val="1"/>
    <w:next w:val="1"/>
    <w:autoRedefine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autoRedefine/>
    <w:qFormat/>
    <w:uiPriority w:val="0"/>
  </w:style>
  <w:style w:type="paragraph" w:styleId="4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0">
    <w:name w:val="页眉 Char"/>
    <w:basedOn w:val="8"/>
    <w:link w:val="5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basedOn w:val="8"/>
    <w:link w:val="4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457</Words>
  <Characters>480</Characters>
  <Lines>3</Lines>
  <Paragraphs>1</Paragraphs>
  <TotalTime>0</TotalTime>
  <ScaleCrop>false</ScaleCrop>
  <LinksUpToDate>false</LinksUpToDate>
  <CharactersWithSpaces>481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2023-06-07T17:51:00Z</dcterms:created>
  <dc:creator>刘志文</dc:creator>
  <cp:lastModifiedBy>絮絮</cp:lastModifiedBy>
  <dcterms:modified xsi:type="dcterms:W3CDTF">2024-03-15T00:23:25Z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DE4850DE900410CEA4E27F64781EF7FC_41</vt:lpwstr>
  </property>
</Properties>
</file>