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1" w:lineRule="auto"/>
        <w:rPr>
          <w:rFonts w:ascii="Arial"/>
          <w:sz w:val="21"/>
          <w:highlight w:val="none"/>
        </w:rPr>
      </w:pPr>
    </w:p>
    <w:p>
      <w:pPr>
        <w:spacing w:before="124" w:line="220" w:lineRule="auto"/>
        <w:ind w:firstLine="784" w:firstLineChars="200"/>
        <w:rPr>
          <w:rFonts w:ascii="宋体" w:hAnsi="宋体" w:eastAsia="宋体" w:cs="宋体"/>
          <w:sz w:val="38"/>
          <w:szCs w:val="38"/>
          <w:highlight w:val="none"/>
        </w:rPr>
      </w:pPr>
      <w:r>
        <w:rPr>
          <w:rFonts w:hint="eastAsia" w:ascii="宋体" w:hAnsi="宋体" w:eastAsia="宋体" w:cs="宋体"/>
          <w:spacing w:val="6"/>
          <w:sz w:val="38"/>
          <w:szCs w:val="38"/>
          <w:highlight w:val="none"/>
          <w:lang w:val="en-US" w:eastAsia="zh-CN"/>
          <w14:textOutline w14:w="6350" w14:cap="flat" w14:cmpd="sng">
            <w14:solidFill>
              <w14:srgbClr w14:val="000000"/>
            </w14:solidFill>
            <w14:prstDash w14:val="solid"/>
            <w14:miter w14:val="0"/>
          </w14:textOutline>
        </w:rPr>
        <w:t>EPS柜和蓄电池</w:t>
      </w:r>
      <w:r>
        <w:rPr>
          <w:rFonts w:ascii="宋体" w:hAnsi="宋体" w:eastAsia="宋体" w:cs="宋体"/>
          <w:spacing w:val="6"/>
          <w:sz w:val="38"/>
          <w:szCs w:val="38"/>
          <w:highlight w:val="none"/>
          <w14:textOutline w14:w="6350" w14:cap="flat" w14:cmpd="sng">
            <w14:solidFill>
              <w14:srgbClr w14:val="000000"/>
            </w14:solidFill>
            <w14:prstDash w14:val="solid"/>
            <w14:miter w14:val="0"/>
          </w14:textOutline>
        </w:rPr>
        <w:t>采购项目技术、服务、商务及其他要求</w:t>
      </w:r>
    </w:p>
    <w:p>
      <w:pPr>
        <w:spacing w:line="475" w:lineRule="auto"/>
        <w:rPr>
          <w:rFonts w:ascii="Arial"/>
          <w:sz w:val="21"/>
          <w:highlight w:val="none"/>
        </w:rPr>
      </w:pPr>
    </w:p>
    <w:p>
      <w:pPr>
        <w:tabs>
          <w:tab w:val="left" w:pos="780"/>
        </w:tabs>
        <w:spacing w:line="460" w:lineRule="exact"/>
        <w:ind w:firstLine="464" w:firstLineChars="195"/>
        <w:jc w:val="both"/>
        <w:rPr>
          <w:rFonts w:ascii="宋体" w:hAnsi="宋体" w:eastAsia="宋体" w:cs="宋体"/>
          <w:spacing w:val="4"/>
          <w:sz w:val="23"/>
          <w:szCs w:val="23"/>
          <w:highlight w:val="none"/>
        </w:rPr>
      </w:pPr>
      <w:r>
        <w:rPr>
          <w:rFonts w:hint="eastAsia" w:ascii="宋体" w:hAnsi="宋体" w:eastAsia="宋体" w:cs="宋体"/>
          <w:spacing w:val="4"/>
          <w:sz w:val="23"/>
          <w:szCs w:val="23"/>
          <w:highlight w:val="none"/>
          <w:lang w:val="en-US" w:eastAsia="zh-CN"/>
        </w:rPr>
        <w:t>5.1</w:t>
      </w:r>
      <w:r>
        <w:rPr>
          <w:rFonts w:ascii="宋体" w:hAnsi="宋体" w:eastAsia="宋体" w:cs="宋体"/>
          <w:spacing w:val="4"/>
          <w:sz w:val="23"/>
          <w:szCs w:val="23"/>
          <w:highlight w:val="none"/>
        </w:rPr>
        <w:t>项目概况</w:t>
      </w:r>
    </w:p>
    <w:p>
      <w:pPr>
        <w:tabs>
          <w:tab w:val="left" w:pos="780"/>
        </w:tabs>
        <w:spacing w:line="460" w:lineRule="exact"/>
        <w:ind w:firstLine="464" w:firstLineChars="195"/>
        <w:jc w:val="both"/>
        <w:rPr>
          <w:rFonts w:ascii="宋体" w:hAnsi="宋体" w:eastAsia="宋体" w:cs="宋体"/>
          <w:spacing w:val="4"/>
          <w:sz w:val="23"/>
          <w:szCs w:val="23"/>
          <w:highlight w:val="none"/>
        </w:rPr>
      </w:pPr>
      <w:r>
        <w:rPr>
          <w:rFonts w:hint="eastAsia" w:ascii="宋体" w:hAnsi="宋体" w:eastAsia="宋体" w:cs="宋体"/>
          <w:spacing w:val="4"/>
          <w:sz w:val="23"/>
          <w:szCs w:val="23"/>
          <w:highlight w:val="none"/>
          <w:lang w:val="en-US" w:eastAsia="zh-CN"/>
        </w:rPr>
        <w:t>本项目1个包，采购四川大学华西医院眉山医院·眉山市人民医院消防应急电源(EPS柜)主机及蓄电池。</w:t>
      </w:r>
    </w:p>
    <w:p>
      <w:pPr>
        <w:tabs>
          <w:tab w:val="left" w:pos="780"/>
        </w:tabs>
        <w:spacing w:line="460" w:lineRule="exact"/>
        <w:ind w:firstLine="464" w:firstLineChars="195"/>
        <w:jc w:val="both"/>
        <w:rPr>
          <w:rFonts w:ascii="宋体" w:hAnsi="宋体" w:eastAsia="宋体" w:cs="宋体"/>
          <w:spacing w:val="4"/>
          <w:sz w:val="23"/>
          <w:szCs w:val="23"/>
          <w:highlight w:val="none"/>
        </w:rPr>
      </w:pPr>
      <w:r>
        <w:rPr>
          <w:rFonts w:hint="eastAsia" w:ascii="宋体" w:hAnsi="宋体" w:eastAsia="宋体" w:cs="宋体"/>
          <w:spacing w:val="4"/>
          <w:sz w:val="23"/>
          <w:szCs w:val="23"/>
          <w:highlight w:val="none"/>
          <w:lang w:val="en-US" w:eastAsia="zh-CN"/>
        </w:rPr>
        <w:t>5</w:t>
      </w:r>
      <w:r>
        <w:rPr>
          <w:rFonts w:ascii="宋体" w:hAnsi="宋体" w:eastAsia="宋体" w:cs="宋体"/>
          <w:spacing w:val="4"/>
          <w:sz w:val="23"/>
          <w:szCs w:val="23"/>
          <w:highlight w:val="none"/>
        </w:rPr>
        <w:t>.2采购内容</w:t>
      </w:r>
    </w:p>
    <w:p>
      <w:pPr>
        <w:tabs>
          <w:tab w:val="left" w:pos="780"/>
        </w:tabs>
        <w:spacing w:line="460" w:lineRule="exact"/>
        <w:ind w:firstLine="464" w:firstLineChars="195"/>
        <w:jc w:val="both"/>
        <w:rPr>
          <w:rFonts w:ascii="宋体" w:hAnsi="宋体" w:eastAsia="宋体" w:cs="宋体"/>
          <w:spacing w:val="4"/>
          <w:sz w:val="23"/>
          <w:szCs w:val="23"/>
          <w:highlight w:val="none"/>
        </w:rPr>
      </w:pPr>
      <w:r>
        <w:rPr>
          <w:rFonts w:ascii="宋体" w:hAnsi="宋体" w:eastAsia="宋体" w:cs="宋体"/>
          <w:spacing w:val="4"/>
          <w:sz w:val="23"/>
          <w:szCs w:val="23"/>
          <w:highlight w:val="none"/>
        </w:rPr>
        <w:t>采购包1：</w:t>
      </w:r>
    </w:p>
    <w:p>
      <w:pPr>
        <w:tabs>
          <w:tab w:val="left" w:pos="780"/>
        </w:tabs>
        <w:spacing w:line="460" w:lineRule="exact"/>
        <w:ind w:firstLine="464" w:firstLineChars="195"/>
        <w:jc w:val="both"/>
        <w:rPr>
          <w:rFonts w:ascii="宋体" w:hAnsi="宋体" w:eastAsia="宋体" w:cs="宋体"/>
          <w:spacing w:val="4"/>
          <w:sz w:val="23"/>
          <w:szCs w:val="23"/>
          <w:highlight w:val="none"/>
        </w:rPr>
      </w:pPr>
      <w:r>
        <w:rPr>
          <w:rFonts w:hint="eastAsia" w:ascii="宋体" w:hAnsi="宋体" w:eastAsia="宋体" w:cs="宋体"/>
          <w:spacing w:val="4"/>
          <w:sz w:val="23"/>
          <w:szCs w:val="23"/>
          <w:highlight w:val="none"/>
          <w:lang w:val="en-US" w:eastAsia="zh-CN"/>
        </w:rPr>
        <w:t>采购包预算金额(元):151400</w:t>
      </w:r>
    </w:p>
    <w:p>
      <w:pPr>
        <w:tabs>
          <w:tab w:val="left" w:pos="780"/>
        </w:tabs>
        <w:spacing w:line="460" w:lineRule="exact"/>
        <w:ind w:firstLine="464" w:firstLineChars="195"/>
        <w:jc w:val="both"/>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采购包最高限价(元):151400</w:t>
      </w:r>
    </w:p>
    <w:tbl>
      <w:tblPr>
        <w:tblStyle w:val="7"/>
        <w:tblW w:w="10370" w:type="dxa"/>
        <w:jc w:val="center"/>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276"/>
        <w:gridCol w:w="747"/>
        <w:gridCol w:w="853"/>
        <w:gridCol w:w="661"/>
        <w:gridCol w:w="591"/>
        <w:gridCol w:w="799"/>
        <w:gridCol w:w="825"/>
        <w:gridCol w:w="90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43" w:type="dxa"/>
            <w:vAlign w:val="center"/>
          </w:tcPr>
          <w:p>
            <w:pPr>
              <w:tabs>
                <w:tab w:val="left" w:pos="780"/>
              </w:tabs>
              <w:spacing w:line="460" w:lineRule="exact"/>
              <w:jc w:val="both"/>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rPr>
              <w:t>序号</w:t>
            </w:r>
          </w:p>
        </w:tc>
        <w:tc>
          <w:tcPr>
            <w:tcW w:w="3276" w:type="dxa"/>
            <w:vAlign w:val="center"/>
          </w:tcPr>
          <w:p>
            <w:pPr>
              <w:tabs>
                <w:tab w:val="left" w:pos="780"/>
              </w:tabs>
              <w:spacing w:line="460" w:lineRule="exact"/>
              <w:ind w:firstLine="464" w:firstLineChars="195"/>
              <w:jc w:val="both"/>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rPr>
              <w:t>标的名称</w:t>
            </w:r>
          </w:p>
        </w:tc>
        <w:tc>
          <w:tcPr>
            <w:tcW w:w="747"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数量</w:t>
            </w:r>
          </w:p>
        </w:tc>
        <w:tc>
          <w:tcPr>
            <w:tcW w:w="853"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标的预算(元)</w:t>
            </w:r>
          </w:p>
        </w:tc>
        <w:tc>
          <w:tcPr>
            <w:tcW w:w="661"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计量单位</w:t>
            </w:r>
          </w:p>
        </w:tc>
        <w:tc>
          <w:tcPr>
            <w:tcW w:w="591" w:type="dxa"/>
            <w:vAlign w:val="center"/>
          </w:tcPr>
          <w:p>
            <w:pPr>
              <w:tabs>
                <w:tab w:val="left" w:pos="780"/>
              </w:tabs>
              <w:spacing w:line="460" w:lineRule="exact"/>
              <w:ind w:firstLine="464" w:firstLineChars="195"/>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所属行业</w:t>
            </w:r>
          </w:p>
        </w:tc>
        <w:tc>
          <w:tcPr>
            <w:tcW w:w="799"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是否核心产品</w:t>
            </w:r>
          </w:p>
        </w:tc>
        <w:tc>
          <w:tcPr>
            <w:tcW w:w="825"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是否允许进口产品</w:t>
            </w:r>
          </w:p>
        </w:tc>
        <w:tc>
          <w:tcPr>
            <w:tcW w:w="909"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是否属于节能产品</w:t>
            </w:r>
          </w:p>
        </w:tc>
        <w:tc>
          <w:tcPr>
            <w:tcW w:w="1066" w:type="dxa"/>
            <w:vAlign w:val="center"/>
          </w:tcPr>
          <w:p>
            <w:pPr>
              <w:tabs>
                <w:tab w:val="left" w:pos="780"/>
              </w:tabs>
              <w:spacing w:line="460" w:lineRule="exact"/>
              <w:jc w:val="both"/>
              <w:rPr>
                <w:rFonts w:hint="eastAsia" w:ascii="宋体" w:hAnsi="宋体" w:eastAsia="宋体" w:cs="宋体"/>
                <w:spacing w:val="4"/>
                <w:sz w:val="23"/>
                <w:szCs w:val="23"/>
                <w:highlight w:val="none"/>
              </w:rPr>
            </w:pPr>
            <w:r>
              <w:rPr>
                <w:rFonts w:hint="eastAsia" w:ascii="宋体" w:hAnsi="宋体" w:eastAsia="宋体" w:cs="宋体"/>
                <w:spacing w:val="4"/>
                <w:sz w:val="23"/>
                <w:szCs w:val="23"/>
                <w:highlight w:val="none"/>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43"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p>
            <w:pPr>
              <w:tabs>
                <w:tab w:val="left" w:pos="780"/>
              </w:tabs>
              <w:spacing w:line="460" w:lineRule="exact"/>
              <w:ind w:firstLine="405" w:firstLineChars="195"/>
              <w:jc w:val="both"/>
              <w:rPr>
                <w:rFonts w:hint="eastAsia" w:ascii="宋体" w:hAnsi="宋体" w:eastAsia="宋体" w:cs="宋体"/>
                <w:spacing w:val="4"/>
                <w:sz w:val="20"/>
                <w:szCs w:val="20"/>
                <w:highlight w:val="none"/>
              </w:rPr>
            </w:pP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rPr>
              <w:t>1</w:t>
            </w:r>
          </w:p>
        </w:tc>
        <w:tc>
          <w:tcPr>
            <w:tcW w:w="327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四川大学华西医院眉山医院·眉山市人民医院消防应急</w:t>
            </w:r>
            <w:r>
              <w:rPr>
                <w:rFonts w:hint="eastAsia" w:ascii="宋体" w:hAnsi="宋体" w:eastAsia="宋体" w:cs="宋体"/>
                <w:spacing w:val="4"/>
                <w:sz w:val="20"/>
                <w:szCs w:val="20"/>
                <w:highlight w:val="none"/>
              </w:rPr>
              <w:t>电源(EPS)主机及蓄电池采购项目</w:t>
            </w:r>
          </w:p>
        </w:tc>
        <w:tc>
          <w:tcPr>
            <w:tcW w:w="747"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1</w:t>
            </w:r>
          </w:p>
        </w:tc>
        <w:tc>
          <w:tcPr>
            <w:tcW w:w="853"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151400</w:t>
            </w:r>
          </w:p>
        </w:tc>
        <w:tc>
          <w:tcPr>
            <w:tcW w:w="661"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批</w:t>
            </w:r>
          </w:p>
        </w:tc>
        <w:tc>
          <w:tcPr>
            <w:tcW w:w="591"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工业</w:t>
            </w:r>
          </w:p>
        </w:tc>
        <w:tc>
          <w:tcPr>
            <w:tcW w:w="799"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是</w:t>
            </w:r>
          </w:p>
        </w:tc>
        <w:tc>
          <w:tcPr>
            <w:tcW w:w="825"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否</w:t>
            </w:r>
          </w:p>
        </w:tc>
        <w:tc>
          <w:tcPr>
            <w:tcW w:w="909"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否</w:t>
            </w:r>
          </w:p>
        </w:tc>
        <w:tc>
          <w:tcPr>
            <w:tcW w:w="106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否</w:t>
            </w:r>
          </w:p>
        </w:tc>
      </w:tr>
    </w:tbl>
    <w:p>
      <w:pPr>
        <w:tabs>
          <w:tab w:val="left" w:pos="780"/>
        </w:tabs>
        <w:spacing w:line="460" w:lineRule="exact"/>
        <w:jc w:val="both"/>
        <w:rPr>
          <w:rFonts w:ascii="宋体" w:hAnsi="宋体" w:eastAsia="宋体" w:cs="宋体"/>
          <w:spacing w:val="4"/>
          <w:sz w:val="23"/>
          <w:szCs w:val="23"/>
          <w:highlight w:val="none"/>
        </w:rPr>
      </w:pPr>
      <w:r>
        <w:rPr>
          <w:rFonts w:hint="eastAsia" w:ascii="宋体" w:hAnsi="宋体" w:eastAsia="宋体" w:cs="宋体"/>
          <w:spacing w:val="4"/>
          <w:sz w:val="23"/>
          <w:szCs w:val="23"/>
          <w:highlight w:val="none"/>
          <w:lang w:val="en-US" w:eastAsia="zh-CN"/>
        </w:rPr>
        <w:t>5.3</w:t>
      </w:r>
      <w:r>
        <w:rPr>
          <w:rFonts w:ascii="宋体" w:hAnsi="宋体" w:eastAsia="宋体" w:cs="宋体"/>
          <w:spacing w:val="4"/>
          <w:sz w:val="23"/>
          <w:szCs w:val="23"/>
          <w:highlight w:val="none"/>
        </w:rPr>
        <w:t>技术参数及要求</w:t>
      </w:r>
    </w:p>
    <w:tbl>
      <w:tblPr>
        <w:tblStyle w:val="7"/>
        <w:tblW w:w="10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444"/>
        <w:gridCol w:w="672"/>
        <w:gridCol w:w="840"/>
        <w:gridCol w:w="1205"/>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01" w:type="dxa"/>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r>
              <w:rPr>
                <w:rFonts w:ascii="宋体" w:hAnsi="宋体" w:eastAsia="宋体" w:cs="宋体"/>
                <w:spacing w:val="4"/>
                <w:sz w:val="20"/>
                <w:szCs w:val="20"/>
                <w:highlight w:val="none"/>
              </w:rPr>
              <w:t>参数性质</w:t>
            </w:r>
          </w:p>
        </w:tc>
        <w:tc>
          <w:tcPr>
            <w:tcW w:w="444" w:type="dxa"/>
            <w:vAlign w:val="center"/>
          </w:tcPr>
          <w:p>
            <w:pPr>
              <w:tabs>
                <w:tab w:val="left" w:pos="780"/>
              </w:tabs>
              <w:spacing w:line="460" w:lineRule="exact"/>
              <w:jc w:val="both"/>
              <w:rPr>
                <w:rFonts w:ascii="宋体" w:hAnsi="宋体" w:eastAsia="宋体" w:cs="宋体"/>
                <w:spacing w:val="4"/>
                <w:sz w:val="20"/>
                <w:szCs w:val="20"/>
                <w:highlight w:val="none"/>
              </w:rPr>
            </w:pPr>
            <w:r>
              <w:rPr>
                <w:rFonts w:ascii="宋体" w:hAnsi="宋体" w:eastAsia="宋体" w:cs="宋体"/>
                <w:spacing w:val="4"/>
                <w:sz w:val="20"/>
                <w:szCs w:val="20"/>
                <w:highlight w:val="none"/>
              </w:rPr>
              <w:t>序号</w:t>
            </w:r>
          </w:p>
        </w:tc>
        <w:tc>
          <w:tcPr>
            <w:tcW w:w="9953" w:type="dxa"/>
            <w:gridSpan w:val="4"/>
            <w:vMerge w:val="restart"/>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r>
              <w:rPr>
                <w:rFonts w:ascii="宋体" w:hAnsi="宋体" w:eastAsia="宋体" w:cs="宋体"/>
                <w:spacing w:val="4"/>
                <w:sz w:val="20"/>
                <w:szCs w:val="20"/>
                <w:highlight w:val="none"/>
              </w:rPr>
              <w:t>技术参数与性能指标</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1" w:type="dxa"/>
            <w:vMerge w:val="restart"/>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p>
        </w:tc>
        <w:tc>
          <w:tcPr>
            <w:tcW w:w="9953" w:type="dxa"/>
            <w:gridSpan w:val="4"/>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restart"/>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w:t>
            </w:r>
          </w:p>
        </w:tc>
        <w:tc>
          <w:tcPr>
            <w:tcW w:w="9953" w:type="dxa"/>
            <w:gridSpan w:val="4"/>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序号</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产品名称</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规格型号</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6KVA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容量:6KW(机芯含显示器、逆变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8KVA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容量:8KW(机芯含显示器、逆变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3</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2.5KVA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容量:2.5KW(机芯含显示器、逆变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4</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容量:1KW(机芯含显示器、逆变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容量:2KW(机芯含显示器、逆变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6</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4KVA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容量:4KW(机芯含显示器、逆变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7</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不间断电源(EPS)主机</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5KVA</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容量:5KW(机芯含显示器、逆变 器、机芯) 1、工作电压:AC180-260V 50Hz±3      </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2、充申电压:DC220V</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3、充电方式:均充、浮充自动转 换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4、额定电压:DC192V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5、输出电压:AC220V±3% 50Hz±0.1%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6、输出波形:正弦波THD65%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7、过载能力:《120%正常工作，&gt;120%10s后自动关机(应急状态 下)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8、保护功能:过温、过载、短路 、欠压(可强制解除)</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9、应急逆变切换时间:普通切换 5s </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10、效率:市电状态&gt;99%，应急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8</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蓄电池</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12v7AH</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产品特性描述：</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NIPG12-7AH型消防应急灯具专用电池：</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种类：铅酸</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标称容量：7Ah</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9</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蓄电池</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12v12AH</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产品特性描述：</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NIPG12-12AH型消防应急灯具专用电池：</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种类：铅酸</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标称容量：12Ah</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10</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蓄电池</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12v17AH</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产品特性描述：</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NIPG12-17AH型消防应急灯具专用电池：</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种类：铅酸</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标称容量：17Ah</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11</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蓄电池</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12v24AH</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产品特性描述：</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NIPG12-24AH型消防应急灯具专用电池：</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种类：铅酸</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标称容量：24Ah</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401" w:type="dxa"/>
            <w:vMerge w:val="continue"/>
            <w:vAlign w:val="center"/>
          </w:tcPr>
          <w:p>
            <w:pPr>
              <w:tabs>
                <w:tab w:val="left" w:pos="780"/>
              </w:tabs>
              <w:spacing w:line="460" w:lineRule="exact"/>
              <w:ind w:firstLine="405" w:firstLineChars="195"/>
              <w:jc w:val="both"/>
              <w:rPr>
                <w:rFonts w:ascii="宋体" w:hAnsi="宋体" w:eastAsia="宋体" w:cs="宋体"/>
                <w:spacing w:val="4"/>
                <w:sz w:val="20"/>
                <w:szCs w:val="20"/>
                <w:highlight w:val="none"/>
              </w:rPr>
            </w:pPr>
          </w:p>
        </w:tc>
        <w:tc>
          <w:tcPr>
            <w:tcW w:w="444" w:type="dxa"/>
            <w:vMerge w:val="continue"/>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672"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w:t>
            </w:r>
          </w:p>
        </w:tc>
        <w:tc>
          <w:tcPr>
            <w:tcW w:w="840"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蓄电池</w:t>
            </w:r>
          </w:p>
        </w:tc>
        <w:tc>
          <w:tcPr>
            <w:tcW w:w="1205" w:type="dxa"/>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12v40AH</w:t>
            </w:r>
          </w:p>
        </w:tc>
        <w:tc>
          <w:tcPr>
            <w:tcW w:w="7236" w:type="dxa"/>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产品特性描述：</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NIPG12-40AH型消防应急灯具专用电池：</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种类：铅酸</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标称容量：40Ah</w:t>
            </w:r>
            <w:r>
              <w:rPr>
                <w:rFonts w:hint="eastAsia" w:ascii="宋体" w:hAnsi="宋体" w:eastAsia="宋体" w:cs="宋体"/>
                <w:spacing w:val="4"/>
                <w:sz w:val="20"/>
                <w:szCs w:val="20"/>
                <w:highlight w:val="none"/>
                <w:lang w:val="en-US" w:eastAsia="zh-CN"/>
              </w:rPr>
              <w:br w:type="textWrapping"/>
            </w:r>
            <w:r>
              <w:rPr>
                <w:rFonts w:hint="eastAsia" w:ascii="宋体" w:hAnsi="宋体" w:eastAsia="宋体" w:cs="宋体"/>
                <w:spacing w:val="4"/>
                <w:sz w:val="20"/>
                <w:szCs w:val="20"/>
                <w:highlight w:val="none"/>
                <w:lang w:val="en-US" w:eastAsia="zh-CN"/>
              </w:rPr>
              <w:t xml:space="preserve"> 标称电压：12V</w:t>
            </w:r>
          </w:p>
        </w:tc>
      </w:tr>
    </w:tbl>
    <w:p>
      <w:pPr>
        <w:tabs>
          <w:tab w:val="left" w:pos="780"/>
        </w:tabs>
        <w:spacing w:line="460" w:lineRule="exact"/>
        <w:ind w:firstLine="464" w:firstLineChars="195"/>
        <w:jc w:val="both"/>
        <w:rPr>
          <w:rFonts w:hint="eastAsia" w:ascii="宋体" w:hAnsi="宋体" w:eastAsia="宋体" w:cs="宋体"/>
          <w:spacing w:val="4"/>
          <w:sz w:val="23"/>
          <w:szCs w:val="23"/>
          <w:highlight w:val="none"/>
          <w:lang w:val="en-US" w:eastAsia="zh-CN"/>
        </w:rPr>
      </w:pPr>
    </w:p>
    <w:p>
      <w:pPr>
        <w:tabs>
          <w:tab w:val="left" w:pos="780"/>
        </w:tabs>
        <w:spacing w:line="460" w:lineRule="exact"/>
        <w:ind w:firstLine="464" w:firstLineChars="195"/>
        <w:jc w:val="both"/>
        <w:rPr>
          <w:rFonts w:hint="eastAsia" w:ascii="宋体" w:hAnsi="宋体" w:eastAsia="宋体" w:cs="宋体"/>
          <w:spacing w:val="4"/>
          <w:sz w:val="23"/>
          <w:szCs w:val="23"/>
          <w:highlight w:val="none"/>
          <w:lang w:val="en-US" w:eastAsia="zh-CN"/>
        </w:rPr>
      </w:pPr>
    </w:p>
    <w:p>
      <w:pPr>
        <w:tabs>
          <w:tab w:val="left" w:pos="780"/>
        </w:tabs>
        <w:spacing w:line="460" w:lineRule="exact"/>
        <w:jc w:val="both"/>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5.3.3.2  项目清单</w:t>
      </w:r>
    </w:p>
    <w:p>
      <w:pPr>
        <w:tabs>
          <w:tab w:val="left" w:pos="780"/>
        </w:tabs>
        <w:spacing w:line="460" w:lineRule="exact"/>
        <w:ind w:firstLine="464" w:firstLineChars="195"/>
        <w:jc w:val="both"/>
        <w:rPr>
          <w:rFonts w:hint="eastAsia" w:ascii="宋体" w:hAnsi="宋体" w:eastAsia="宋体" w:cs="宋体"/>
          <w:spacing w:val="4"/>
          <w:sz w:val="23"/>
          <w:szCs w:val="23"/>
          <w:highlight w:val="none"/>
          <w:lang w:val="en-US" w:eastAsia="zh-CN"/>
        </w:rPr>
      </w:pPr>
    </w:p>
    <w:tbl>
      <w:tblPr>
        <w:tblStyle w:val="8"/>
        <w:tblpPr w:leftFromText="180" w:rightFromText="180" w:vertAnchor="text" w:horzAnchor="page" w:tblpX="1230" w:tblpY="98"/>
        <w:tblOverlap w:val="never"/>
        <w:tblW w:w="9286" w:type="dxa"/>
        <w:jc w:val="center"/>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2161"/>
        <w:gridCol w:w="1272"/>
        <w:gridCol w:w="1014"/>
        <w:gridCol w:w="1071"/>
        <w:gridCol w:w="1564"/>
        <w:gridCol w:w="141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9286" w:type="dxa"/>
            <w:gridSpan w:val="7"/>
            <w:tcBorders>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项目清单:</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序号</w:t>
            </w:r>
          </w:p>
        </w:tc>
        <w:tc>
          <w:tcPr>
            <w:tcW w:w="2161" w:type="dxa"/>
            <w:tcBorders>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产品名称</w:t>
            </w:r>
          </w:p>
        </w:tc>
        <w:tc>
          <w:tcPr>
            <w:tcW w:w="1272" w:type="dxa"/>
            <w:tcBorders>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规格型号</w:t>
            </w:r>
          </w:p>
        </w:tc>
        <w:tc>
          <w:tcPr>
            <w:tcW w:w="1014" w:type="dxa"/>
            <w:tcBorders>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单位</w:t>
            </w:r>
          </w:p>
        </w:tc>
        <w:tc>
          <w:tcPr>
            <w:tcW w:w="1071" w:type="dxa"/>
            <w:tcBorders>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预估数量</w:t>
            </w:r>
          </w:p>
        </w:tc>
        <w:tc>
          <w:tcPr>
            <w:tcW w:w="1564" w:type="dxa"/>
            <w:tcBorders>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单价限价(元)</w:t>
            </w:r>
          </w:p>
        </w:tc>
        <w:tc>
          <w:tcPr>
            <w:tcW w:w="1414" w:type="dxa"/>
            <w:tcBorders>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预估小计(元)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w:t>
            </w:r>
            <w:r>
              <w:rPr>
                <w:rFonts w:hint="eastAsia" w:ascii="宋体" w:hAnsi="宋体" w:eastAsia="宋体" w:cs="宋体"/>
                <w:spacing w:val="4"/>
                <w:sz w:val="20"/>
                <w:szCs w:val="20"/>
                <w:highlight w:val="none"/>
                <w:lang w:val="en-US" w:eastAsia="zh-CN"/>
              </w:rPr>
              <w:t>E</w:t>
            </w:r>
            <w:r>
              <w:rPr>
                <w:rFonts w:hint="eastAsia" w:ascii="宋体" w:hAnsi="宋体" w:eastAsia="宋体" w:cs="宋体"/>
                <w:spacing w:val="4"/>
                <w:sz w:val="20"/>
                <w:szCs w:val="20"/>
                <w:highlight w:val="none"/>
              </w:rPr>
              <w:t>PS)主机</w:t>
            </w:r>
          </w:p>
        </w:tc>
        <w:tc>
          <w:tcPr>
            <w:tcW w:w="1272"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6KVA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4</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9000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36000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2</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8KVA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1</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12000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3</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2.5KVA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1</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5000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4</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1KVA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3</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3600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10800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5</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2KVA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1</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5700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5700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6</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4KVA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3</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6800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20400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7</w:t>
            </w:r>
          </w:p>
        </w:tc>
        <w:tc>
          <w:tcPr>
            <w:tcW w:w="2161"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不间断电源(EPS)主机</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5KVA</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台</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1</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10540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10540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8</w:t>
            </w: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蓄电池</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12v</w:t>
            </w:r>
            <w:r>
              <w:rPr>
                <w:rFonts w:hint="eastAsia" w:ascii="宋体" w:hAnsi="宋体" w:eastAsia="宋体" w:cs="宋体"/>
                <w:spacing w:val="4"/>
                <w:sz w:val="20"/>
                <w:szCs w:val="20"/>
                <w:highlight w:val="none"/>
                <w:lang w:val="en-US" w:eastAsia="zh-CN"/>
              </w:rPr>
              <w:t>7</w:t>
            </w:r>
            <w:r>
              <w:rPr>
                <w:rFonts w:hint="eastAsia" w:ascii="宋体" w:hAnsi="宋体" w:eastAsia="宋体" w:cs="宋体"/>
                <w:spacing w:val="4"/>
                <w:sz w:val="20"/>
                <w:szCs w:val="20"/>
                <w:highlight w:val="none"/>
              </w:rPr>
              <w:t>AH</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val="en-US" w:eastAsia="zh-CN"/>
              </w:rPr>
              <w:t>2</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9</w:t>
            </w: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蓄电池</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12v</w:t>
            </w:r>
            <w:r>
              <w:rPr>
                <w:rFonts w:hint="eastAsia" w:ascii="宋体" w:hAnsi="宋体" w:eastAsia="宋体" w:cs="宋体"/>
                <w:spacing w:val="4"/>
                <w:sz w:val="20"/>
                <w:szCs w:val="20"/>
                <w:highlight w:val="none"/>
                <w:lang w:val="en-US" w:eastAsia="zh-CN"/>
              </w:rPr>
              <w:t>12</w:t>
            </w:r>
            <w:r>
              <w:rPr>
                <w:rFonts w:hint="eastAsia" w:ascii="宋体" w:hAnsi="宋体" w:eastAsia="宋体" w:cs="宋体"/>
                <w:spacing w:val="4"/>
                <w:sz w:val="20"/>
                <w:szCs w:val="20"/>
                <w:highlight w:val="none"/>
              </w:rPr>
              <w:t>AH</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44</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160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7040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10</w:t>
            </w: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蓄电池</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12v</w:t>
            </w:r>
            <w:r>
              <w:rPr>
                <w:rFonts w:hint="eastAsia" w:ascii="宋体" w:hAnsi="宋体" w:eastAsia="宋体" w:cs="宋体"/>
                <w:spacing w:val="4"/>
                <w:sz w:val="20"/>
                <w:szCs w:val="20"/>
                <w:highlight w:val="none"/>
                <w:lang w:val="en-US" w:eastAsia="zh-CN"/>
              </w:rPr>
              <w:t>17</w:t>
            </w:r>
            <w:r>
              <w:rPr>
                <w:rFonts w:hint="eastAsia" w:ascii="宋体" w:hAnsi="宋体" w:eastAsia="宋体" w:cs="宋体"/>
                <w:spacing w:val="4"/>
                <w:sz w:val="20"/>
                <w:szCs w:val="20"/>
                <w:highlight w:val="none"/>
              </w:rPr>
              <w:t>AH</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96</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240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23040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11</w:t>
            </w: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蓄电池</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12v</w:t>
            </w:r>
            <w:r>
              <w:rPr>
                <w:rFonts w:hint="eastAsia" w:ascii="宋体" w:hAnsi="宋体" w:eastAsia="宋体" w:cs="宋体"/>
                <w:spacing w:val="4"/>
                <w:sz w:val="20"/>
                <w:szCs w:val="20"/>
                <w:highlight w:val="none"/>
                <w:lang w:val="en-US" w:eastAsia="zh-CN"/>
              </w:rPr>
              <w:t>24</w:t>
            </w:r>
            <w:r>
              <w:rPr>
                <w:rFonts w:hint="eastAsia" w:ascii="宋体" w:hAnsi="宋体" w:eastAsia="宋体" w:cs="宋体"/>
                <w:spacing w:val="4"/>
                <w:sz w:val="20"/>
                <w:szCs w:val="20"/>
                <w:highlight w:val="none"/>
              </w:rPr>
              <w:t>AH</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60</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360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15840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w:t>
            </w: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蓄电池</w:t>
            </w:r>
          </w:p>
        </w:tc>
        <w:tc>
          <w:tcPr>
            <w:tcW w:w="1272" w:type="dxa"/>
            <w:tcBorders>
              <w:top w:val="single" w:color="000000" w:sz="2" w:space="0"/>
              <w:bottom w:val="single" w:color="000000" w:sz="2" w:space="0"/>
            </w:tcBorders>
            <w:vAlign w:val="center"/>
          </w:tcPr>
          <w:p>
            <w:pPr>
              <w:tabs>
                <w:tab w:val="left" w:pos="780"/>
              </w:tabs>
              <w:spacing w:line="460" w:lineRule="exact"/>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12v</w:t>
            </w:r>
            <w:r>
              <w:rPr>
                <w:rFonts w:hint="eastAsia" w:ascii="宋体" w:hAnsi="宋体" w:eastAsia="宋体" w:cs="宋体"/>
                <w:spacing w:val="4"/>
                <w:sz w:val="20"/>
                <w:szCs w:val="20"/>
                <w:highlight w:val="none"/>
                <w:lang w:val="en-US" w:eastAsia="zh-CN"/>
              </w:rPr>
              <w:t>40</w:t>
            </w:r>
            <w:r>
              <w:rPr>
                <w:rFonts w:hint="eastAsia" w:ascii="宋体" w:hAnsi="宋体" w:eastAsia="宋体" w:cs="宋体"/>
                <w:spacing w:val="4"/>
                <w:sz w:val="20"/>
                <w:szCs w:val="20"/>
                <w:highlight w:val="none"/>
              </w:rPr>
              <w:t>AH</w:t>
            </w: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12</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400</w:t>
            </w: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4800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90"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216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rPr>
              <w:t>预算合计</w:t>
            </w:r>
          </w:p>
        </w:tc>
        <w:tc>
          <w:tcPr>
            <w:tcW w:w="1272"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10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eastAsia="zh-CN"/>
              </w:rPr>
            </w:pPr>
            <w:r>
              <w:rPr>
                <w:rFonts w:hint="eastAsia" w:ascii="宋体" w:hAnsi="宋体" w:eastAsia="宋体" w:cs="宋体"/>
                <w:spacing w:val="4"/>
                <w:sz w:val="20"/>
                <w:szCs w:val="20"/>
                <w:highlight w:val="none"/>
                <w:lang w:eastAsia="zh-CN"/>
              </w:rPr>
              <w:t>只</w:t>
            </w:r>
          </w:p>
        </w:tc>
        <w:tc>
          <w:tcPr>
            <w:tcW w:w="1071"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214</w:t>
            </w:r>
          </w:p>
        </w:tc>
        <w:tc>
          <w:tcPr>
            <w:tcW w:w="156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p>
        </w:tc>
        <w:tc>
          <w:tcPr>
            <w:tcW w:w="1414" w:type="dxa"/>
            <w:tcBorders>
              <w:top w:val="single" w:color="000000" w:sz="2" w:space="0"/>
              <w:bottom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151400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9286" w:type="dxa"/>
            <w:gridSpan w:val="7"/>
            <w:tcBorders>
              <w:top w:val="single" w:color="000000" w:sz="2" w:space="0"/>
            </w:tcBorders>
            <w:vAlign w:val="center"/>
          </w:tcPr>
          <w:p>
            <w:pPr>
              <w:tabs>
                <w:tab w:val="left" w:pos="780"/>
              </w:tabs>
              <w:spacing w:line="460" w:lineRule="exact"/>
              <w:ind w:firstLine="405" w:firstLineChars="195"/>
              <w:jc w:val="both"/>
              <w:rPr>
                <w:rFonts w:hint="eastAsia" w:ascii="宋体" w:hAnsi="宋体" w:eastAsia="宋体" w:cs="宋体"/>
                <w:spacing w:val="4"/>
                <w:sz w:val="20"/>
                <w:szCs w:val="20"/>
                <w:highlight w:val="none"/>
              </w:rPr>
            </w:pPr>
            <w:r>
              <w:rPr>
                <w:rFonts w:hint="eastAsia" w:ascii="宋体" w:hAnsi="宋体" w:eastAsia="宋体" w:cs="宋体"/>
                <w:spacing w:val="4"/>
                <w:sz w:val="20"/>
                <w:szCs w:val="20"/>
                <w:highlight w:val="none"/>
                <w:lang w:val="en-US" w:eastAsia="zh-CN"/>
              </w:rPr>
              <w:t>备注：1、以上报价包含但不限于旧EPS电源主机及旧蓄电池的拆卸以及新EPS电源主机及新釆购蓄电池的安装、调试、试 运行、正式投运、税金等所有费用（旧电源主机及旧蓄电池由中标方负责处理）。2、本清单中数量为预估数量，在合同执行期间合同单价不变，总价按实际采购数量结算，如采购人实际采购数量、总价未达到合同约定总价的，中标人不得因此向采购人主张违约责任或其它权利。</w:t>
            </w:r>
            <w:r>
              <w:rPr>
                <w:rFonts w:hint="eastAsia" w:ascii="宋体" w:hAnsi="宋体" w:eastAsia="宋体" w:cs="宋体"/>
                <w:spacing w:val="4"/>
                <w:sz w:val="20"/>
                <w:szCs w:val="20"/>
                <w:highlight w:val="none"/>
              </w:rPr>
              <w:t>本项目核心产品：蓄电池。</w:t>
            </w:r>
          </w:p>
          <w:p>
            <w:pPr>
              <w:tabs>
                <w:tab w:val="left" w:pos="780"/>
              </w:tabs>
              <w:spacing w:line="460" w:lineRule="exact"/>
              <w:ind w:firstLine="405" w:firstLineChars="195"/>
              <w:jc w:val="both"/>
              <w:rPr>
                <w:rFonts w:hint="eastAsia" w:ascii="宋体" w:hAnsi="宋体" w:eastAsia="宋体" w:cs="宋体"/>
                <w:spacing w:val="4"/>
                <w:sz w:val="20"/>
                <w:szCs w:val="20"/>
                <w:highlight w:val="none"/>
                <w:lang w:val="en-US" w:eastAsia="zh-CN"/>
              </w:rPr>
            </w:pPr>
          </w:p>
        </w:tc>
      </w:tr>
    </w:tbl>
    <w:p>
      <w:pPr>
        <w:pStyle w:val="3"/>
        <w:rPr>
          <w:rFonts w:hint="eastAsia" w:ascii="宋体" w:hAnsi="宋体" w:eastAsia="宋体" w:cs="宋体"/>
          <w:spacing w:val="4"/>
          <w:kern w:val="2"/>
          <w:sz w:val="23"/>
          <w:szCs w:val="23"/>
          <w:highlight w:val="none"/>
          <w:lang w:val="en-US" w:eastAsia="zh-CN" w:bidi="ar-SA"/>
        </w:rPr>
      </w:pPr>
    </w:p>
    <w:p>
      <w:pPr>
        <w:spacing w:before="191" w:line="376" w:lineRule="auto"/>
        <w:ind w:right="366"/>
        <w:rPr>
          <w:rFonts w:hint="eastAsia" w:ascii="宋体" w:hAnsi="宋体" w:eastAsia="宋体" w:cs="宋体"/>
          <w:spacing w:val="4"/>
          <w:sz w:val="23"/>
          <w:szCs w:val="23"/>
          <w:highlight w:val="none"/>
          <w:lang w:val="en-US" w:eastAsia="zh-CN"/>
        </w:rPr>
      </w:pPr>
    </w:p>
    <w:p>
      <w:pPr>
        <w:spacing w:before="191" w:line="376" w:lineRule="auto"/>
        <w:ind w:right="366"/>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5.4 商务要求</w:t>
      </w:r>
    </w:p>
    <w:p>
      <w:pPr>
        <w:spacing w:before="191" w:line="376" w:lineRule="auto"/>
        <w:ind w:left="183" w:right="366" w:firstLine="458"/>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5.4.1交货时间：自签订合同起60日内；</w:t>
      </w:r>
    </w:p>
    <w:p>
      <w:pPr>
        <w:spacing w:before="191" w:line="376" w:lineRule="auto"/>
        <w:ind w:left="183" w:right="366" w:firstLine="458"/>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 xml:space="preserve">     交货地点：眉山市人民医院（眉山市东坡区东坡大道南四段288号）</w:t>
      </w:r>
    </w:p>
    <w:p>
      <w:pPr>
        <w:spacing w:before="191" w:line="376" w:lineRule="auto"/>
        <w:ind w:left="183" w:right="366" w:firstLine="458"/>
        <w:rPr>
          <w:rFonts w:hint="eastAsia" w:ascii="宋体" w:hAnsi="宋体" w:eastAsia="宋体" w:cs="宋体"/>
          <w:spacing w:val="4"/>
          <w:sz w:val="23"/>
          <w:szCs w:val="23"/>
          <w:highlight w:val="none"/>
          <w:lang w:val="en-US" w:eastAsia="zh-CN"/>
        </w:rPr>
      </w:pPr>
      <w:r>
        <w:rPr>
          <w:rFonts w:hint="eastAsia" w:ascii="宋体" w:hAnsi="宋体" w:eastAsia="宋体" w:cs="宋体"/>
          <w:spacing w:val="4"/>
          <w:sz w:val="23"/>
          <w:szCs w:val="23"/>
          <w:highlight w:val="none"/>
          <w:lang w:val="en-US" w:eastAsia="zh-CN"/>
        </w:rPr>
        <w:t>5.4.2验收标准和方法</w:t>
      </w:r>
    </w:p>
    <w:p>
      <w:pPr>
        <w:tabs>
          <w:tab w:val="left" w:pos="780"/>
        </w:tabs>
        <w:spacing w:line="460" w:lineRule="exact"/>
        <w:ind w:firstLine="464" w:firstLineChars="195"/>
        <w:jc w:val="both"/>
        <w:rPr>
          <w:rFonts w:hint="default" w:ascii="宋体" w:hAnsi="宋体" w:cs="宋体"/>
          <w:b w:val="0"/>
          <w:bCs w:val="0"/>
          <w:kern w:val="2"/>
          <w:sz w:val="24"/>
        </w:rPr>
      </w:pPr>
      <w:r>
        <w:rPr>
          <w:rFonts w:ascii="宋体" w:hAnsi="宋体" w:eastAsia="宋体" w:cs="宋体"/>
          <w:spacing w:val="4"/>
          <w:sz w:val="23"/>
          <w:szCs w:val="23"/>
          <w:highlight w:val="none"/>
        </w:rPr>
        <w:t>本项目采购人将按照合同约定，依据政府采购相关法律法规、《财政部关于进一步加强政府采购 需求和履约验收管理的指导意见》(财库〔2016〕205 号)、《政府采购需求管理办法》(财库〔2021〕22 号)的要求及国家行业主管部门规定的</w:t>
      </w:r>
      <w:bookmarkStart w:id="0" w:name="_GoBack"/>
      <w:bookmarkEnd w:id="0"/>
      <w:r>
        <w:rPr>
          <w:rFonts w:ascii="宋体" w:hAnsi="宋体" w:eastAsia="宋体" w:cs="宋体"/>
          <w:spacing w:val="4"/>
          <w:sz w:val="23"/>
          <w:szCs w:val="23"/>
          <w:highlight w:val="none"/>
        </w:rPr>
        <w:t>标准、方法和内容组织验收。</w:t>
      </w:r>
      <w:r>
        <w:rPr>
          <w:rFonts w:hint="default" w:ascii="宋体" w:hAnsi="宋体" w:cs="宋体"/>
          <w:b w:val="0"/>
          <w:bCs w:val="0"/>
          <w:kern w:val="2"/>
          <w:sz w:val="24"/>
        </w:rPr>
        <w:t>验收标准：</w:t>
      </w:r>
    </w:p>
    <w:p>
      <w:pPr>
        <w:tabs>
          <w:tab w:val="left" w:pos="780"/>
        </w:tabs>
        <w:spacing w:line="460" w:lineRule="exact"/>
        <w:ind w:firstLine="468" w:firstLineChars="195"/>
        <w:jc w:val="both"/>
        <w:rPr>
          <w:rFonts w:hint="default" w:ascii="宋体" w:hAnsi="宋体" w:cs="宋体"/>
          <w:b w:val="0"/>
          <w:bCs w:val="0"/>
          <w:kern w:val="2"/>
          <w:sz w:val="24"/>
        </w:rPr>
      </w:pPr>
      <w:r>
        <w:rPr>
          <w:rFonts w:ascii="宋体" w:hAnsi="宋体" w:cs="宋体"/>
          <w:b w:val="0"/>
          <w:bCs w:val="0"/>
          <w:kern w:val="2"/>
          <w:sz w:val="24"/>
        </w:rPr>
        <w:t xml:space="preserve">1. </w:t>
      </w:r>
      <w:r>
        <w:rPr>
          <w:rFonts w:hint="default" w:ascii="宋体" w:hAnsi="宋体" w:cs="宋体"/>
          <w:b w:val="0"/>
          <w:bCs w:val="0"/>
          <w:kern w:val="2"/>
          <w:sz w:val="24"/>
        </w:rPr>
        <w:t>装箱单；</w:t>
      </w:r>
    </w:p>
    <w:p>
      <w:pPr>
        <w:tabs>
          <w:tab w:val="left" w:pos="780"/>
        </w:tabs>
        <w:spacing w:line="460" w:lineRule="exact"/>
        <w:ind w:firstLine="468" w:firstLineChars="195"/>
        <w:jc w:val="both"/>
        <w:rPr>
          <w:rFonts w:hint="default" w:ascii="宋体" w:hAnsi="宋体" w:cs="宋体"/>
          <w:b w:val="0"/>
          <w:bCs w:val="0"/>
          <w:kern w:val="2"/>
          <w:sz w:val="24"/>
        </w:rPr>
      </w:pPr>
      <w:r>
        <w:rPr>
          <w:rFonts w:ascii="宋体" w:hAnsi="宋体" w:cs="宋体"/>
          <w:b w:val="0"/>
          <w:bCs w:val="0"/>
          <w:kern w:val="2"/>
          <w:sz w:val="24"/>
        </w:rPr>
        <w:t xml:space="preserve">2. </w:t>
      </w:r>
      <w:r>
        <w:rPr>
          <w:rFonts w:hint="default" w:ascii="宋体" w:hAnsi="宋体" w:cs="宋体"/>
          <w:b w:val="0"/>
          <w:bCs w:val="0"/>
          <w:kern w:val="2"/>
          <w:sz w:val="24"/>
        </w:rPr>
        <w:t>供方保证一次开箱合格率大于</w:t>
      </w:r>
      <w:r>
        <w:rPr>
          <w:rFonts w:ascii="宋体" w:hAnsi="宋体" w:cs="宋体"/>
          <w:b w:val="0"/>
          <w:bCs w:val="0"/>
          <w:kern w:val="2"/>
          <w:sz w:val="24"/>
        </w:rPr>
        <w:t>98</w:t>
      </w:r>
      <w:r>
        <w:rPr>
          <w:rFonts w:hint="default" w:ascii="宋体" w:hAnsi="宋体" w:cs="宋体"/>
          <w:b w:val="0"/>
          <w:bCs w:val="0"/>
          <w:kern w:val="2"/>
          <w:sz w:val="24"/>
        </w:rPr>
        <w:t>％。</w:t>
      </w:r>
    </w:p>
    <w:p>
      <w:pPr>
        <w:tabs>
          <w:tab w:val="left" w:pos="780"/>
        </w:tabs>
        <w:spacing w:line="460" w:lineRule="exact"/>
        <w:ind w:firstLine="468" w:firstLineChars="195"/>
        <w:jc w:val="both"/>
        <w:rPr>
          <w:rFonts w:hint="default" w:ascii="宋体" w:hAnsi="宋体" w:eastAsia="宋体" w:cs="宋体"/>
          <w:b w:val="0"/>
          <w:bCs w:val="0"/>
          <w:kern w:val="2"/>
          <w:sz w:val="24"/>
          <w:lang w:eastAsia="zh-Hans"/>
        </w:rPr>
      </w:pPr>
      <w:r>
        <w:rPr>
          <w:rFonts w:hint="default" w:ascii="宋体" w:hAnsi="宋体" w:cs="宋体"/>
          <w:b w:val="0"/>
          <w:bCs w:val="0"/>
          <w:kern w:val="2"/>
          <w:sz w:val="24"/>
        </w:rPr>
        <w:t>3</w:t>
      </w:r>
      <w:r>
        <w:rPr>
          <w:rFonts w:hint="default" w:ascii="宋体" w:hAnsi="宋体" w:cs="宋体"/>
          <w:b w:val="0"/>
          <w:bCs w:val="0"/>
          <w:kern w:val="2"/>
          <w:sz w:val="24"/>
          <w:lang w:val="en-US" w:eastAsia="zh-Hans"/>
        </w:rPr>
        <w:t>.符合甲方要求的产品规格及质量标准</w:t>
      </w:r>
      <w:r>
        <w:rPr>
          <w:rFonts w:hint="default" w:ascii="宋体" w:hAnsi="宋体" w:cs="宋体"/>
          <w:b w:val="0"/>
          <w:bCs w:val="0"/>
          <w:kern w:val="2"/>
          <w:sz w:val="24"/>
          <w:lang w:eastAsia="zh-Hans"/>
        </w:rPr>
        <w:t>（</w:t>
      </w:r>
      <w:r>
        <w:rPr>
          <w:rFonts w:hint="default" w:ascii="宋体" w:hAnsi="宋体" w:cs="宋体"/>
          <w:b w:val="0"/>
          <w:bCs w:val="0"/>
          <w:kern w:val="2"/>
          <w:sz w:val="24"/>
          <w:lang w:val="en-US" w:eastAsia="zh-Hans"/>
        </w:rPr>
        <w:t>以</w:t>
      </w:r>
      <w:r>
        <w:rPr>
          <w:rFonts w:hint="default" w:ascii="宋体" w:hAnsi="宋体" w:cs="宋体"/>
          <w:b w:val="0"/>
          <w:bCs w:val="0"/>
          <w:kern w:val="2"/>
          <w:sz w:val="24"/>
          <w:lang w:eastAsia="zh-Hans"/>
        </w:rPr>
        <w:t>《</w:t>
      </w:r>
      <w:r>
        <w:rPr>
          <w:rFonts w:hint="default" w:ascii="宋体" w:hAnsi="宋体" w:cs="宋体"/>
          <w:b w:val="0"/>
          <w:bCs w:val="0"/>
          <w:kern w:val="2"/>
          <w:sz w:val="24"/>
          <w:lang w:val="en-US" w:eastAsia="zh-Hans"/>
        </w:rPr>
        <w:t>采购需求表</w:t>
      </w:r>
      <w:r>
        <w:rPr>
          <w:rFonts w:hint="default" w:ascii="宋体" w:hAnsi="宋体" w:cs="宋体"/>
          <w:b w:val="0"/>
          <w:bCs w:val="0"/>
          <w:kern w:val="2"/>
          <w:sz w:val="24"/>
          <w:lang w:eastAsia="zh-Hans"/>
        </w:rPr>
        <w:t>》</w:t>
      </w:r>
      <w:r>
        <w:rPr>
          <w:rFonts w:hint="default" w:ascii="宋体" w:hAnsi="宋体" w:cs="宋体"/>
          <w:b w:val="0"/>
          <w:bCs w:val="0"/>
          <w:kern w:val="2"/>
          <w:sz w:val="24"/>
          <w:lang w:val="en-US" w:eastAsia="zh-Hans"/>
        </w:rPr>
        <w:t>为准</w:t>
      </w:r>
      <w:r>
        <w:rPr>
          <w:rFonts w:hint="default" w:ascii="宋体" w:hAnsi="宋体" w:cs="宋体"/>
          <w:b w:val="0"/>
          <w:bCs w:val="0"/>
          <w:kern w:val="2"/>
          <w:sz w:val="24"/>
          <w:lang w:eastAsia="zh-Hans"/>
        </w:rPr>
        <w:t>）</w:t>
      </w:r>
    </w:p>
    <w:p>
      <w:pPr>
        <w:tabs>
          <w:tab w:val="left" w:pos="780"/>
        </w:tabs>
        <w:spacing w:line="460" w:lineRule="exact"/>
        <w:ind w:firstLine="468" w:firstLineChars="195"/>
        <w:jc w:val="both"/>
        <w:rPr>
          <w:rFonts w:hint="default" w:ascii="宋体" w:hAnsi="宋体" w:cs="宋体"/>
          <w:b w:val="0"/>
          <w:bCs w:val="0"/>
          <w:kern w:val="2"/>
          <w:sz w:val="24"/>
          <w:u w:val="none"/>
        </w:rPr>
      </w:pPr>
      <w:r>
        <w:rPr>
          <w:rFonts w:hint="default" w:ascii="宋体" w:hAnsi="宋体" w:cs="宋体"/>
          <w:b w:val="0"/>
          <w:bCs w:val="0"/>
          <w:kern w:val="2"/>
          <w:sz w:val="24"/>
        </w:rPr>
        <w:t>提出异议时间：</w:t>
      </w:r>
      <w:r>
        <w:rPr>
          <w:rFonts w:ascii="宋体" w:hAnsi="宋体" w:cs="宋体"/>
          <w:b w:val="0"/>
          <w:bCs w:val="0"/>
          <w:kern w:val="2"/>
          <w:sz w:val="24"/>
          <w:u w:val="none"/>
        </w:rPr>
        <w:t xml:space="preserve"> </w:t>
      </w:r>
      <w:r>
        <w:rPr>
          <w:rFonts w:hint="default" w:ascii="宋体" w:hAnsi="宋体" w:cs="宋体"/>
          <w:b w:val="0"/>
          <w:bCs w:val="0"/>
          <w:kern w:val="2"/>
          <w:sz w:val="24"/>
          <w:u w:val="none"/>
          <w:lang w:val="en-US" w:eastAsia="zh-CN"/>
        </w:rPr>
        <w:t>甲方收到货物之日起</w:t>
      </w:r>
      <w:r>
        <w:rPr>
          <w:rFonts w:hint="default" w:ascii="宋体" w:hAnsi="宋体" w:cs="宋体"/>
          <w:b w:val="0"/>
          <w:bCs w:val="0"/>
          <w:sz w:val="24"/>
          <w:u w:val="none"/>
        </w:rPr>
        <w:t>3日</w:t>
      </w:r>
      <w:r>
        <w:rPr>
          <w:rFonts w:hint="default" w:ascii="宋体" w:hAnsi="宋体" w:cs="宋体"/>
          <w:b w:val="0"/>
          <w:bCs w:val="0"/>
          <w:sz w:val="24"/>
          <w:u w:val="none"/>
          <w:lang w:val="en-US" w:eastAsia="zh-CN"/>
        </w:rPr>
        <w:t>内</w:t>
      </w:r>
      <w:r>
        <w:rPr>
          <w:rFonts w:hint="default" w:ascii="宋体" w:hAnsi="宋体" w:cs="宋体"/>
          <w:b w:val="0"/>
          <w:bCs w:val="0"/>
          <w:sz w:val="24"/>
          <w:u w:val="none"/>
          <w:lang w:eastAsia="zh-CN"/>
        </w:rPr>
        <w:t>。</w:t>
      </w:r>
      <w:r>
        <w:rPr>
          <w:rFonts w:hint="default" w:ascii="宋体" w:hAnsi="宋体" w:cs="宋体"/>
          <w:b w:val="0"/>
          <w:bCs w:val="0"/>
          <w:kern w:val="2"/>
          <w:sz w:val="24"/>
          <w:u w:val="none"/>
          <w:lang w:val="en-US" w:eastAsia="zh-Hans"/>
        </w:rPr>
        <w:t>乙方收到甲方异议后</w:t>
      </w:r>
      <w:r>
        <w:rPr>
          <w:rFonts w:hint="default" w:ascii="宋体" w:hAnsi="宋体" w:cs="宋体"/>
          <w:b w:val="0"/>
          <w:bCs w:val="0"/>
          <w:kern w:val="2"/>
          <w:sz w:val="24"/>
          <w:u w:val="none"/>
          <w:lang w:eastAsia="zh-Hans"/>
        </w:rPr>
        <w:t>，</w:t>
      </w:r>
      <w:r>
        <w:rPr>
          <w:rFonts w:hint="default" w:ascii="宋体" w:hAnsi="宋体" w:cs="宋体"/>
          <w:b w:val="0"/>
          <w:bCs w:val="0"/>
          <w:kern w:val="2"/>
          <w:sz w:val="24"/>
          <w:u w:val="none"/>
          <w:lang w:val="en-US" w:eastAsia="zh-Hans"/>
        </w:rPr>
        <w:t>应在合同约定送货期限内完成货物更换</w:t>
      </w:r>
      <w:r>
        <w:rPr>
          <w:rFonts w:hint="default" w:ascii="宋体" w:hAnsi="宋体" w:cs="宋体"/>
          <w:b w:val="0"/>
          <w:bCs w:val="0"/>
          <w:kern w:val="2"/>
          <w:sz w:val="24"/>
          <w:u w:val="none"/>
          <w:lang w:eastAsia="zh-Hans"/>
        </w:rPr>
        <w:t>（</w:t>
      </w:r>
      <w:r>
        <w:rPr>
          <w:rFonts w:hint="default" w:ascii="宋体" w:hAnsi="宋体" w:cs="宋体"/>
          <w:b w:val="0"/>
          <w:bCs w:val="0"/>
          <w:kern w:val="2"/>
          <w:sz w:val="24"/>
          <w:u w:val="none"/>
          <w:lang w:val="en-US" w:eastAsia="zh-Hans"/>
        </w:rPr>
        <w:t>更换期包含于货物配送期内</w:t>
      </w:r>
      <w:r>
        <w:rPr>
          <w:rFonts w:hint="default" w:ascii="宋体" w:hAnsi="宋体" w:cs="宋体"/>
          <w:b w:val="0"/>
          <w:bCs w:val="0"/>
          <w:kern w:val="2"/>
          <w:sz w:val="24"/>
          <w:u w:val="none"/>
          <w:lang w:eastAsia="zh-Hans"/>
        </w:rPr>
        <w:t>，</w:t>
      </w:r>
      <w:r>
        <w:rPr>
          <w:rFonts w:hint="default" w:ascii="宋体" w:hAnsi="宋体" w:cs="宋体"/>
          <w:b w:val="0"/>
          <w:bCs w:val="0"/>
          <w:kern w:val="2"/>
          <w:sz w:val="24"/>
          <w:u w:val="none"/>
          <w:lang w:val="en-US" w:eastAsia="zh-Hans"/>
        </w:rPr>
        <w:t>若超出履行期限</w:t>
      </w:r>
      <w:r>
        <w:rPr>
          <w:rFonts w:hint="default" w:ascii="宋体" w:hAnsi="宋体" w:cs="宋体"/>
          <w:b w:val="0"/>
          <w:bCs w:val="0"/>
          <w:kern w:val="2"/>
          <w:sz w:val="24"/>
          <w:u w:val="none"/>
          <w:lang w:eastAsia="zh-Hans"/>
        </w:rPr>
        <w:t>，</w:t>
      </w:r>
      <w:r>
        <w:rPr>
          <w:rFonts w:hint="default" w:ascii="宋体" w:hAnsi="宋体" w:cs="宋体"/>
          <w:b w:val="0"/>
          <w:bCs w:val="0"/>
          <w:kern w:val="2"/>
          <w:sz w:val="24"/>
          <w:u w:val="none"/>
          <w:lang w:val="en-US" w:eastAsia="zh-Hans"/>
        </w:rPr>
        <w:t>乙方应按照本合同第六条第一款承担逾期供货的违约责任</w:t>
      </w:r>
      <w:r>
        <w:rPr>
          <w:rFonts w:hint="default" w:ascii="宋体" w:hAnsi="宋体" w:cs="宋体"/>
          <w:b w:val="0"/>
          <w:bCs w:val="0"/>
          <w:kern w:val="2"/>
          <w:sz w:val="24"/>
          <w:u w:val="none"/>
          <w:lang w:eastAsia="zh-Hans"/>
        </w:rPr>
        <w:t>）。</w:t>
      </w:r>
    </w:p>
    <w:p>
      <w:pPr>
        <w:numPr>
          <w:ilvl w:val="0"/>
          <w:numId w:val="0"/>
        </w:numPr>
        <w:tabs>
          <w:tab w:val="left" w:pos="780"/>
        </w:tabs>
        <w:spacing w:line="460" w:lineRule="exact"/>
        <w:ind w:firstLine="468" w:firstLineChars="195"/>
        <w:jc w:val="both"/>
        <w:rPr>
          <w:rFonts w:hint="default" w:ascii="宋体" w:hAnsi="宋体" w:cs="宋体"/>
          <w:b w:val="0"/>
          <w:bCs w:val="0"/>
          <w:kern w:val="2"/>
          <w:sz w:val="24"/>
        </w:rPr>
      </w:pPr>
      <w:r>
        <w:rPr>
          <w:rFonts w:hint="default" w:ascii="宋体" w:hAnsi="宋体" w:cs="宋体"/>
          <w:b w:val="0"/>
          <w:bCs w:val="0"/>
          <w:kern w:val="2"/>
          <w:sz w:val="24"/>
          <w:lang w:val="en-US" w:eastAsia="zh-CN"/>
        </w:rPr>
        <w:t>4.</w:t>
      </w:r>
      <w:r>
        <w:rPr>
          <w:rFonts w:hint="default" w:ascii="宋体" w:hAnsi="宋体" w:cs="宋体"/>
          <w:b w:val="0"/>
          <w:bCs w:val="0"/>
          <w:kern w:val="2"/>
          <w:sz w:val="24"/>
        </w:rPr>
        <w:t>供方在完成货物交货安装调试后</w:t>
      </w:r>
      <w:r>
        <w:rPr>
          <w:rFonts w:hint="default" w:ascii="宋体" w:hAnsi="宋体" w:cs="宋体"/>
          <w:b w:val="0"/>
          <w:bCs w:val="0"/>
          <w:kern w:val="2"/>
          <w:sz w:val="24"/>
          <w:lang w:eastAsia="zh-CN"/>
        </w:rPr>
        <w:t>，</w:t>
      </w:r>
      <w:r>
        <w:rPr>
          <w:rFonts w:hint="default" w:ascii="宋体" w:hAnsi="宋体" w:cs="宋体"/>
          <w:b w:val="0"/>
          <w:bCs w:val="0"/>
          <w:kern w:val="2"/>
          <w:sz w:val="24"/>
        </w:rPr>
        <w:t>需方试用</w:t>
      </w:r>
      <w:r>
        <w:rPr>
          <w:rFonts w:hint="default" w:ascii="宋体" w:hAnsi="宋体" w:cs="宋体"/>
          <w:b w:val="0"/>
          <w:bCs w:val="0"/>
          <w:kern w:val="2"/>
          <w:sz w:val="24"/>
          <w:lang w:val="en-US" w:eastAsia="zh-CN"/>
        </w:rPr>
        <w:t>1</w:t>
      </w:r>
      <w:r>
        <w:rPr>
          <w:rFonts w:hint="default" w:ascii="宋体" w:hAnsi="宋体" w:cs="宋体"/>
          <w:b w:val="0"/>
          <w:bCs w:val="0"/>
          <w:kern w:val="2"/>
          <w:sz w:val="24"/>
        </w:rPr>
        <w:t>个月。在试用期届满前</w:t>
      </w:r>
      <w:r>
        <w:rPr>
          <w:rFonts w:ascii="宋体" w:hAnsi="宋体" w:cs="宋体"/>
          <w:b w:val="0"/>
          <w:bCs w:val="0"/>
          <w:kern w:val="2"/>
          <w:sz w:val="24"/>
        </w:rPr>
        <w:t>15</w:t>
      </w:r>
      <w:r>
        <w:rPr>
          <w:rFonts w:hint="default" w:ascii="宋体" w:hAnsi="宋体" w:cs="宋体"/>
          <w:b w:val="0"/>
          <w:bCs w:val="0"/>
          <w:kern w:val="2"/>
          <w:sz w:val="24"/>
        </w:rPr>
        <w:t>日内应当向需方提出履约验收申请，需方在接到供方的验收申请后应当在</w:t>
      </w:r>
      <w:r>
        <w:rPr>
          <w:rFonts w:ascii="宋体" w:hAnsi="宋体" w:cs="宋体"/>
          <w:b w:val="0"/>
          <w:bCs w:val="0"/>
          <w:kern w:val="2"/>
          <w:sz w:val="24"/>
        </w:rPr>
        <w:t xml:space="preserve"> 15</w:t>
      </w:r>
      <w:r>
        <w:rPr>
          <w:rFonts w:hint="default" w:ascii="宋体" w:hAnsi="宋体" w:cs="宋体"/>
          <w:b w:val="0"/>
          <w:bCs w:val="0"/>
          <w:kern w:val="2"/>
          <w:sz w:val="24"/>
        </w:rPr>
        <w:t>个工作日内组织履约验收，履约经验收合格后方视为供方履行供货及安装合同义务符合合同约定，</w:t>
      </w:r>
      <w:r>
        <w:rPr>
          <w:rFonts w:hint="default" w:ascii="宋体" w:hAnsi="宋体" w:cs="宋体"/>
          <w:b w:val="0"/>
          <w:bCs w:val="0"/>
          <w:kern w:val="2"/>
          <w:sz w:val="24"/>
          <w:lang w:val="en-US" w:eastAsia="zh-Hans"/>
        </w:rPr>
        <w:t>验收合格后双方应签署</w:t>
      </w:r>
      <w:r>
        <w:rPr>
          <w:rFonts w:hint="default" w:ascii="宋体" w:hAnsi="宋体" w:cs="宋体"/>
          <w:b w:val="0"/>
          <w:bCs w:val="0"/>
          <w:kern w:val="2"/>
          <w:sz w:val="24"/>
          <w:lang w:eastAsia="zh-Hans"/>
        </w:rPr>
        <w:t>《</w:t>
      </w:r>
      <w:r>
        <w:rPr>
          <w:rFonts w:hint="eastAsia" w:ascii="宋体" w:hAnsi="宋体" w:cs="宋体"/>
          <w:b w:val="0"/>
          <w:bCs w:val="0"/>
          <w:kern w:val="2"/>
          <w:sz w:val="24"/>
          <w:lang w:val="en-US" w:eastAsia="zh-CN"/>
        </w:rPr>
        <w:t>履约</w:t>
      </w:r>
      <w:r>
        <w:rPr>
          <w:rFonts w:hint="default" w:ascii="宋体" w:hAnsi="宋体" w:cs="宋体"/>
          <w:b w:val="0"/>
          <w:bCs w:val="0"/>
          <w:kern w:val="2"/>
          <w:sz w:val="24"/>
          <w:lang w:val="en-US" w:eastAsia="zh-Hans"/>
        </w:rPr>
        <w:t>验收</w:t>
      </w:r>
      <w:r>
        <w:rPr>
          <w:rFonts w:hint="eastAsia" w:ascii="宋体" w:hAnsi="宋体" w:cs="宋体"/>
          <w:b w:val="0"/>
          <w:bCs w:val="0"/>
          <w:kern w:val="2"/>
          <w:sz w:val="24"/>
          <w:lang w:val="en-US" w:eastAsia="zh-CN"/>
        </w:rPr>
        <w:t>报告</w:t>
      </w:r>
      <w:r>
        <w:rPr>
          <w:rFonts w:hint="default" w:ascii="宋体" w:hAnsi="宋体" w:cs="宋体"/>
          <w:b w:val="0"/>
          <w:bCs w:val="0"/>
          <w:kern w:val="2"/>
          <w:sz w:val="24"/>
          <w:lang w:eastAsia="zh-Hans"/>
        </w:rPr>
        <w:t>》</w:t>
      </w:r>
      <w:r>
        <w:rPr>
          <w:rFonts w:hint="default" w:ascii="宋体" w:hAnsi="宋体" w:cs="宋体"/>
          <w:b w:val="0"/>
          <w:bCs w:val="0"/>
          <w:kern w:val="2"/>
          <w:sz w:val="24"/>
        </w:rPr>
        <w:t>。需方逾期未组织履约验收的，视为供方履行交货、安装合同义务符合合同约定。</w:t>
      </w:r>
    </w:p>
    <w:p>
      <w:pPr>
        <w:numPr>
          <w:ilvl w:val="0"/>
          <w:numId w:val="0"/>
        </w:numPr>
        <w:tabs>
          <w:tab w:val="left" w:pos="780"/>
        </w:tabs>
        <w:spacing w:line="460" w:lineRule="exact"/>
        <w:ind w:firstLine="468" w:firstLineChars="195"/>
        <w:jc w:val="both"/>
        <w:rPr>
          <w:rFonts w:hint="default" w:ascii="宋体" w:hAnsi="宋体" w:cs="宋体"/>
          <w:b w:val="0"/>
          <w:bCs w:val="0"/>
          <w:kern w:val="2"/>
          <w:sz w:val="24"/>
        </w:rPr>
      </w:pPr>
      <w:r>
        <w:rPr>
          <w:rFonts w:hint="default" w:ascii="宋体" w:hAnsi="宋体" w:cs="宋体"/>
          <w:b w:val="0"/>
          <w:bCs w:val="0"/>
          <w:kern w:val="2"/>
          <w:sz w:val="24"/>
          <w:lang w:eastAsia="zh-CN"/>
        </w:rPr>
        <w:t>5</w:t>
      </w:r>
      <w:r>
        <w:rPr>
          <w:rFonts w:hint="default" w:ascii="宋体" w:hAnsi="宋体" w:cs="宋体"/>
          <w:b w:val="0"/>
          <w:bCs w:val="0"/>
          <w:kern w:val="2"/>
          <w:sz w:val="24"/>
          <w:lang w:val="en-US" w:eastAsia="zh-Hans"/>
        </w:rPr>
        <w:t>.</w:t>
      </w:r>
      <w:r>
        <w:rPr>
          <w:rFonts w:hint="default" w:ascii="宋体" w:hAnsi="宋体" w:cs="宋体"/>
          <w:b w:val="0"/>
          <w:bCs w:val="0"/>
          <w:kern w:val="2"/>
          <w:sz w:val="24"/>
          <w:lang w:val="en-US" w:eastAsia="zh-CN"/>
        </w:rPr>
        <w:t>甲方验收不作为乙方货物内在质量合格的依据，乙方在质保期内仍需对货物的内在质量承担责任。</w:t>
      </w:r>
    </w:p>
    <w:p>
      <w:pPr>
        <w:numPr>
          <w:ilvl w:val="0"/>
          <w:numId w:val="0"/>
        </w:numPr>
        <w:tabs>
          <w:tab w:val="left" w:pos="780"/>
        </w:tabs>
        <w:spacing w:line="460" w:lineRule="exact"/>
        <w:ind w:firstLine="468" w:firstLineChars="195"/>
        <w:jc w:val="both"/>
        <w:rPr>
          <w:rFonts w:hint="default" w:ascii="宋体" w:hAnsi="宋体" w:cs="宋体"/>
          <w:b w:val="0"/>
          <w:bCs w:val="0"/>
          <w:kern w:val="2"/>
          <w:sz w:val="24"/>
        </w:rPr>
      </w:pPr>
      <w:r>
        <w:rPr>
          <w:rFonts w:hint="default" w:ascii="宋体" w:hAnsi="宋体" w:cs="宋体"/>
          <w:b w:val="0"/>
          <w:bCs w:val="0"/>
          <w:kern w:val="2"/>
          <w:sz w:val="24"/>
          <w:lang w:eastAsia="zh-CN"/>
        </w:rPr>
        <w:t>6</w:t>
      </w:r>
      <w:r>
        <w:rPr>
          <w:rFonts w:hint="default" w:ascii="宋体" w:hAnsi="宋体" w:cs="宋体"/>
          <w:b w:val="0"/>
          <w:bCs w:val="0"/>
          <w:kern w:val="2"/>
          <w:sz w:val="24"/>
          <w:lang w:val="en-US" w:eastAsia="zh-Hans"/>
        </w:rPr>
        <w:t>.乙方在货物运输</w:t>
      </w:r>
      <w:r>
        <w:rPr>
          <w:rFonts w:hint="default" w:ascii="宋体" w:hAnsi="宋体" w:cs="宋体"/>
          <w:b w:val="0"/>
          <w:bCs w:val="0"/>
          <w:kern w:val="2"/>
          <w:sz w:val="24"/>
          <w:lang w:eastAsia="zh-Hans"/>
        </w:rPr>
        <w:t>、</w:t>
      </w:r>
      <w:r>
        <w:rPr>
          <w:rFonts w:hint="default" w:ascii="宋体" w:hAnsi="宋体" w:cs="宋体"/>
          <w:b w:val="0"/>
          <w:bCs w:val="0"/>
          <w:kern w:val="2"/>
          <w:sz w:val="24"/>
          <w:lang w:val="en-US" w:eastAsia="zh-CN"/>
        </w:rPr>
        <w:t>安装过程中出现的一切安全责任及</w:t>
      </w:r>
      <w:r>
        <w:rPr>
          <w:rFonts w:hint="default" w:ascii="宋体" w:hAnsi="宋体" w:cs="宋体"/>
          <w:b w:val="0"/>
          <w:bCs w:val="0"/>
          <w:kern w:val="2"/>
          <w:sz w:val="24"/>
          <w:lang w:val="en-US" w:eastAsia="zh-Hans"/>
        </w:rPr>
        <w:t>因乙方原因造成甲方或第三人</w:t>
      </w:r>
      <w:r>
        <w:rPr>
          <w:rFonts w:hint="default" w:ascii="宋体" w:hAnsi="宋体" w:cs="宋体"/>
          <w:b w:val="0"/>
          <w:bCs w:val="0"/>
          <w:kern w:val="2"/>
          <w:sz w:val="24"/>
          <w:lang w:val="en-US" w:eastAsia="zh-CN"/>
        </w:rPr>
        <w:t>财产损失或人身损害</w:t>
      </w:r>
      <w:r>
        <w:rPr>
          <w:rFonts w:hint="default" w:ascii="宋体" w:hAnsi="宋体" w:cs="宋体"/>
          <w:b w:val="0"/>
          <w:bCs w:val="0"/>
          <w:kern w:val="2"/>
          <w:sz w:val="24"/>
          <w:lang w:val="en-US" w:eastAsia="zh-Hans"/>
        </w:rPr>
        <w:t>的</w:t>
      </w:r>
      <w:r>
        <w:rPr>
          <w:rFonts w:hint="default" w:ascii="宋体" w:hAnsi="宋体" w:cs="宋体"/>
          <w:b w:val="0"/>
          <w:bCs w:val="0"/>
          <w:kern w:val="2"/>
          <w:sz w:val="24"/>
          <w:lang w:val="en-US" w:eastAsia="zh-CN"/>
        </w:rPr>
        <w:t>，均由乙方</w:t>
      </w:r>
      <w:r>
        <w:rPr>
          <w:rFonts w:hint="default" w:ascii="宋体" w:hAnsi="宋体" w:cs="宋体"/>
          <w:b w:val="0"/>
          <w:bCs w:val="0"/>
          <w:kern w:val="2"/>
          <w:sz w:val="24"/>
          <w:lang w:val="en-US" w:eastAsia="zh-Hans"/>
        </w:rPr>
        <w:t>承担赔偿责任</w:t>
      </w:r>
      <w:r>
        <w:rPr>
          <w:rFonts w:hint="default" w:ascii="宋体" w:hAnsi="宋体" w:cs="宋体"/>
          <w:b w:val="0"/>
          <w:bCs w:val="0"/>
          <w:kern w:val="2"/>
          <w:sz w:val="24"/>
          <w:lang w:val="en-US" w:eastAsia="zh-CN"/>
        </w:rPr>
        <w:t>。</w:t>
      </w:r>
    </w:p>
    <w:p>
      <w:pPr>
        <w:pStyle w:val="2"/>
        <w:rPr>
          <w:rFonts w:hint="eastAsia" w:ascii="宋体" w:hAnsi="宋体" w:cs="宋体"/>
          <w:b w:val="0"/>
          <w:bCs w:val="0"/>
          <w:kern w:val="2"/>
          <w:sz w:val="24"/>
          <w:lang w:val="en-US" w:eastAsia="zh-CN"/>
        </w:rPr>
      </w:pPr>
    </w:p>
    <w:p>
      <w:pPr>
        <w:pStyle w:val="2"/>
        <w:rPr>
          <w:rFonts w:ascii="宋体" w:hAnsi="宋体" w:eastAsia="宋体" w:cs="宋体"/>
          <w:sz w:val="23"/>
          <w:szCs w:val="23"/>
          <w:highlight w:val="none"/>
        </w:rPr>
      </w:pPr>
      <w:r>
        <w:rPr>
          <w:rFonts w:hint="eastAsia" w:ascii="宋体" w:hAnsi="宋体" w:cs="宋体"/>
          <w:b w:val="0"/>
          <w:bCs w:val="0"/>
          <w:kern w:val="2"/>
          <w:sz w:val="24"/>
          <w:lang w:val="en-US" w:eastAsia="zh-CN"/>
        </w:rPr>
        <w:t xml:space="preserve">5.4.3 </w:t>
      </w:r>
      <w:r>
        <w:rPr>
          <w:rFonts w:ascii="宋体" w:hAnsi="宋体" w:eastAsia="宋体" w:cs="宋体"/>
          <w:spacing w:val="15"/>
          <w:sz w:val="23"/>
          <w:szCs w:val="23"/>
          <w:highlight w:val="none"/>
        </w:rPr>
        <w:t>包装方式及运输</w:t>
      </w:r>
      <w:r>
        <w:rPr>
          <w:rFonts w:ascii="宋体" w:hAnsi="宋体" w:eastAsia="宋体" w:cs="宋体"/>
          <w:sz w:val="23"/>
          <w:szCs w:val="23"/>
          <w:highlight w:val="none"/>
        </w:rPr>
        <w:t xml:space="preserve"> </w:t>
      </w:r>
    </w:p>
    <w:p>
      <w:pPr>
        <w:spacing w:before="191" w:line="376" w:lineRule="auto"/>
        <w:ind w:left="171" w:right="366" w:firstLine="471"/>
        <w:rPr>
          <w:rFonts w:ascii="宋体" w:hAnsi="宋体" w:eastAsia="宋体" w:cs="宋体"/>
          <w:spacing w:val="1"/>
          <w:sz w:val="23"/>
          <w:szCs w:val="23"/>
          <w:highlight w:val="none"/>
        </w:rPr>
      </w:pPr>
      <w:r>
        <w:rPr>
          <w:rFonts w:ascii="宋体" w:hAnsi="宋体" w:eastAsia="宋体" w:cs="宋体"/>
          <w:spacing w:val="18"/>
          <w:sz w:val="23"/>
          <w:szCs w:val="23"/>
          <w:highlight w:val="none"/>
        </w:rPr>
        <w:t>涉及</w:t>
      </w:r>
      <w:r>
        <w:rPr>
          <w:rFonts w:ascii="宋体" w:hAnsi="宋体" w:eastAsia="宋体" w:cs="宋体"/>
          <w:spacing w:val="9"/>
          <w:sz w:val="23"/>
          <w:szCs w:val="23"/>
          <w:highlight w:val="none"/>
        </w:rPr>
        <w:t>的商品包装和快递包装，均应符合《商品包装政府采购需求标准(试行)》《快递包装政府</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采</w:t>
      </w:r>
      <w:r>
        <w:rPr>
          <w:rFonts w:ascii="宋体" w:hAnsi="宋体" w:eastAsia="宋体" w:cs="宋体"/>
          <w:spacing w:val="11"/>
          <w:sz w:val="23"/>
          <w:szCs w:val="23"/>
          <w:highlight w:val="none"/>
        </w:rPr>
        <w:t>购</w:t>
      </w:r>
      <w:r>
        <w:rPr>
          <w:rFonts w:ascii="宋体" w:hAnsi="宋体" w:eastAsia="宋体" w:cs="宋体"/>
          <w:spacing w:val="9"/>
          <w:sz w:val="23"/>
          <w:szCs w:val="23"/>
          <w:highlight w:val="none"/>
        </w:rPr>
        <w:t>需求标准(试行)》的要求，包装应适应于远距离运输、防潮、防震、防锈和防野蛮装卸，以确</w:t>
      </w:r>
      <w:r>
        <w:rPr>
          <w:rFonts w:ascii="宋体" w:hAnsi="宋体" w:eastAsia="宋体" w:cs="宋体"/>
          <w:sz w:val="23"/>
          <w:szCs w:val="23"/>
          <w:highlight w:val="none"/>
        </w:rPr>
        <w:t xml:space="preserve"> </w:t>
      </w:r>
      <w:r>
        <w:rPr>
          <w:rFonts w:ascii="宋体" w:hAnsi="宋体" w:eastAsia="宋体" w:cs="宋体"/>
          <w:spacing w:val="2"/>
          <w:sz w:val="23"/>
          <w:szCs w:val="23"/>
          <w:highlight w:val="none"/>
        </w:rPr>
        <w:t>保</w:t>
      </w:r>
      <w:r>
        <w:rPr>
          <w:rFonts w:ascii="宋体" w:hAnsi="宋体" w:eastAsia="宋体" w:cs="宋体"/>
          <w:spacing w:val="1"/>
          <w:sz w:val="23"/>
          <w:szCs w:val="23"/>
          <w:highlight w:val="none"/>
        </w:rPr>
        <w:t>货物安全无损运抵指定地点。</w:t>
      </w:r>
    </w:p>
    <w:p>
      <w:pPr>
        <w:pStyle w:val="2"/>
        <w:rPr>
          <w:rFonts w:ascii="宋体" w:hAnsi="宋体" w:eastAsia="宋体" w:cs="宋体"/>
          <w:sz w:val="23"/>
          <w:szCs w:val="23"/>
          <w:highlight w:val="none"/>
        </w:rPr>
      </w:pPr>
      <w:r>
        <w:rPr>
          <w:rFonts w:hint="eastAsia" w:ascii="宋体" w:hAnsi="宋体" w:eastAsia="宋体" w:cs="宋体"/>
          <w:spacing w:val="1"/>
          <w:sz w:val="23"/>
          <w:szCs w:val="23"/>
          <w:highlight w:val="none"/>
          <w:lang w:val="en-US" w:eastAsia="zh-CN"/>
        </w:rPr>
        <w:t xml:space="preserve">5.4.4 </w:t>
      </w:r>
      <w:r>
        <w:rPr>
          <w:rFonts w:ascii="宋体" w:hAnsi="宋体" w:eastAsia="宋体" w:cs="宋体"/>
          <w:spacing w:val="16"/>
          <w:sz w:val="23"/>
          <w:szCs w:val="23"/>
          <w:highlight w:val="none"/>
        </w:rPr>
        <w:t>质量保修范围和保修期</w:t>
      </w:r>
      <w:r>
        <w:rPr>
          <w:rFonts w:ascii="宋体" w:hAnsi="宋体" w:eastAsia="宋体" w:cs="宋体"/>
          <w:sz w:val="23"/>
          <w:szCs w:val="23"/>
          <w:highlight w:val="none"/>
        </w:rPr>
        <w:t xml:space="preserve"> </w:t>
      </w:r>
    </w:p>
    <w:p>
      <w:pPr>
        <w:spacing w:before="191" w:line="376" w:lineRule="auto"/>
        <w:ind w:left="172" w:right="366" w:firstLine="485"/>
        <w:rPr>
          <w:rFonts w:ascii="宋体" w:hAnsi="宋体" w:eastAsia="宋体" w:cs="宋体"/>
          <w:sz w:val="23"/>
          <w:szCs w:val="23"/>
          <w:highlight w:val="none"/>
        </w:rPr>
      </w:pPr>
      <w:r>
        <w:rPr>
          <w:rFonts w:ascii="宋体" w:hAnsi="宋体" w:eastAsia="宋体" w:cs="宋体"/>
          <w:spacing w:val="6"/>
          <w:sz w:val="23"/>
          <w:szCs w:val="23"/>
          <w:highlight w:val="none"/>
        </w:rPr>
        <w:t>1、质保期：中</w:t>
      </w:r>
      <w:r>
        <w:rPr>
          <w:rFonts w:ascii="宋体" w:hAnsi="宋体" w:eastAsia="宋体" w:cs="宋体"/>
          <w:spacing w:val="4"/>
          <w:sz w:val="23"/>
          <w:szCs w:val="23"/>
          <w:highlight w:val="none"/>
        </w:rPr>
        <w:t>标</w:t>
      </w:r>
      <w:r>
        <w:rPr>
          <w:rFonts w:ascii="宋体" w:hAnsi="宋体" w:eastAsia="宋体" w:cs="宋体"/>
          <w:spacing w:val="3"/>
          <w:sz w:val="23"/>
          <w:szCs w:val="23"/>
          <w:highlight w:val="none"/>
        </w:rPr>
        <w:t>人提供的产品自验收合格之日起质保</w:t>
      </w:r>
      <w:r>
        <w:rPr>
          <w:rFonts w:hint="eastAsia" w:ascii="宋体" w:hAnsi="宋体" w:eastAsia="宋体" w:cs="宋体"/>
          <w:spacing w:val="3"/>
          <w:sz w:val="23"/>
          <w:szCs w:val="23"/>
          <w:highlight w:val="none"/>
          <w:lang w:eastAsia="zh-CN"/>
        </w:rPr>
        <w:t>两</w:t>
      </w:r>
      <w:r>
        <w:rPr>
          <w:rFonts w:ascii="宋体" w:hAnsi="宋体" w:eastAsia="宋体" w:cs="宋体"/>
          <w:spacing w:val="3"/>
          <w:sz w:val="23"/>
          <w:szCs w:val="23"/>
          <w:highlight w:val="none"/>
        </w:rPr>
        <w:t>年。2、质量保修范围：质保期内发生质</w:t>
      </w:r>
      <w:r>
        <w:rPr>
          <w:rFonts w:ascii="宋体" w:hAnsi="宋体" w:eastAsia="宋体" w:cs="宋体"/>
          <w:sz w:val="23"/>
          <w:szCs w:val="23"/>
          <w:highlight w:val="none"/>
        </w:rPr>
        <w:t xml:space="preserve"> </w:t>
      </w:r>
      <w:r>
        <w:rPr>
          <w:rFonts w:ascii="宋体" w:hAnsi="宋体" w:eastAsia="宋体" w:cs="宋体"/>
          <w:spacing w:val="5"/>
          <w:sz w:val="23"/>
          <w:szCs w:val="23"/>
          <w:highlight w:val="none"/>
        </w:rPr>
        <w:t>量</w:t>
      </w:r>
      <w:r>
        <w:rPr>
          <w:rFonts w:ascii="宋体" w:hAnsi="宋体" w:eastAsia="宋体" w:cs="宋体"/>
          <w:spacing w:val="4"/>
          <w:sz w:val="23"/>
          <w:szCs w:val="23"/>
          <w:highlight w:val="none"/>
        </w:rPr>
        <w:t>问题，由中标人负责免费更换和维修，并承担维修调换的所有费用；因产品质量问题造成采购人的</w:t>
      </w:r>
      <w:r>
        <w:rPr>
          <w:rFonts w:ascii="宋体" w:hAnsi="宋体" w:eastAsia="宋体" w:cs="宋体"/>
          <w:sz w:val="23"/>
          <w:szCs w:val="23"/>
          <w:highlight w:val="none"/>
        </w:rPr>
        <w:t xml:space="preserve"> </w:t>
      </w:r>
      <w:r>
        <w:rPr>
          <w:rFonts w:ascii="宋体" w:hAnsi="宋体" w:eastAsia="宋体" w:cs="宋体"/>
          <w:spacing w:val="5"/>
          <w:sz w:val="23"/>
          <w:szCs w:val="23"/>
          <w:highlight w:val="none"/>
        </w:rPr>
        <w:t>经</w:t>
      </w:r>
      <w:r>
        <w:rPr>
          <w:rFonts w:ascii="宋体" w:hAnsi="宋体" w:eastAsia="宋体" w:cs="宋体"/>
          <w:spacing w:val="3"/>
          <w:sz w:val="23"/>
          <w:szCs w:val="23"/>
          <w:highlight w:val="none"/>
        </w:rPr>
        <w:t>济损失应由中标人全部承担，同时中标人须相应延长设备的质保期或更换相同设备。</w:t>
      </w:r>
    </w:p>
    <w:p>
      <w:pPr>
        <w:pStyle w:val="3"/>
        <w:rPr>
          <w:rFonts w:ascii="宋体" w:hAnsi="宋体" w:eastAsia="宋体" w:cs="宋体"/>
          <w:sz w:val="23"/>
          <w:szCs w:val="23"/>
          <w:highlight w:val="none"/>
        </w:rPr>
      </w:pPr>
      <w:r>
        <w:rPr>
          <w:rFonts w:hint="eastAsia" w:ascii="宋体" w:hAnsi="宋体" w:eastAsia="宋体" w:cs="宋体"/>
          <w:spacing w:val="1"/>
          <w:sz w:val="23"/>
          <w:szCs w:val="23"/>
          <w:highlight w:val="none"/>
          <w:lang w:val="en-US" w:eastAsia="zh-CN"/>
        </w:rPr>
        <w:t xml:space="preserve">5.4.5 </w:t>
      </w:r>
      <w:r>
        <w:rPr>
          <w:rFonts w:ascii="宋体" w:hAnsi="宋体" w:eastAsia="宋体" w:cs="宋体"/>
          <w:spacing w:val="15"/>
          <w:sz w:val="23"/>
          <w:szCs w:val="23"/>
          <w:highlight w:val="none"/>
        </w:rPr>
        <w:t>售后服务要求</w:t>
      </w:r>
      <w:r>
        <w:rPr>
          <w:rFonts w:ascii="宋体" w:hAnsi="宋体" w:eastAsia="宋体" w:cs="宋体"/>
          <w:sz w:val="23"/>
          <w:szCs w:val="23"/>
          <w:highlight w:val="none"/>
        </w:rPr>
        <w:t xml:space="preserve"> </w:t>
      </w:r>
    </w:p>
    <w:p>
      <w:pPr>
        <w:spacing w:before="191" w:line="376" w:lineRule="auto"/>
        <w:ind w:left="172" w:right="249" w:firstLine="485"/>
        <w:rPr>
          <w:rFonts w:ascii="宋体" w:hAnsi="宋体" w:eastAsia="宋体" w:cs="宋体"/>
          <w:spacing w:val="3"/>
          <w:sz w:val="23"/>
          <w:szCs w:val="23"/>
          <w:highlight w:val="none"/>
        </w:rPr>
      </w:pPr>
      <w:r>
        <w:rPr>
          <w:rFonts w:hint="eastAsia" w:ascii="宋体" w:hAnsi="宋体" w:eastAsia="宋体" w:cs="宋体"/>
          <w:sz w:val="23"/>
          <w:szCs w:val="23"/>
          <w:highlight w:val="none"/>
          <w:lang w:val="en-US" w:eastAsia="zh-CN"/>
        </w:rPr>
        <w:t xml:space="preserve">   </w:t>
      </w:r>
      <w:r>
        <w:rPr>
          <w:rFonts w:ascii="宋体" w:hAnsi="宋体" w:eastAsia="宋体" w:cs="宋体"/>
          <w:spacing w:val="9"/>
          <w:sz w:val="23"/>
          <w:szCs w:val="23"/>
          <w:highlight w:val="none"/>
        </w:rPr>
        <w:t>1、中标人提供的产品自验收合格之日起质保</w:t>
      </w:r>
      <w:r>
        <w:rPr>
          <w:rFonts w:hint="eastAsia" w:ascii="宋体" w:hAnsi="宋体" w:eastAsia="宋体" w:cs="宋体"/>
          <w:spacing w:val="9"/>
          <w:sz w:val="23"/>
          <w:szCs w:val="23"/>
          <w:highlight w:val="none"/>
          <w:lang w:eastAsia="zh-CN"/>
        </w:rPr>
        <w:t>两</w:t>
      </w:r>
      <w:r>
        <w:rPr>
          <w:rFonts w:ascii="宋体" w:hAnsi="宋体" w:eastAsia="宋体" w:cs="宋体"/>
          <w:spacing w:val="9"/>
          <w:sz w:val="23"/>
          <w:szCs w:val="23"/>
          <w:highlight w:val="none"/>
        </w:rPr>
        <w:t>年(供货时提供生产厂家证明文件原件)。2、</w:t>
      </w:r>
      <w:r>
        <w:rPr>
          <w:rFonts w:ascii="宋体" w:hAnsi="宋体" w:eastAsia="宋体" w:cs="宋体"/>
          <w:spacing w:val="3"/>
          <w:sz w:val="23"/>
          <w:szCs w:val="23"/>
          <w:highlight w:val="none"/>
        </w:rPr>
        <w:t>质</w:t>
      </w:r>
      <w:r>
        <w:rPr>
          <w:rFonts w:ascii="宋体" w:hAnsi="宋体" w:eastAsia="宋体" w:cs="宋体"/>
          <w:sz w:val="23"/>
          <w:szCs w:val="23"/>
          <w:highlight w:val="none"/>
        </w:rPr>
        <w:t xml:space="preserve"> </w:t>
      </w:r>
      <w:r>
        <w:rPr>
          <w:rFonts w:ascii="宋体" w:hAnsi="宋体" w:eastAsia="宋体" w:cs="宋体"/>
          <w:spacing w:val="4"/>
          <w:sz w:val="23"/>
          <w:szCs w:val="23"/>
          <w:highlight w:val="none"/>
        </w:rPr>
        <w:t>保期内出现质量问题，中标人在接到采购人设备报修后2小时内做出响应，并在12小时内到达现场</w:t>
      </w:r>
      <w:r>
        <w:rPr>
          <w:rFonts w:ascii="宋体" w:hAnsi="宋体" w:eastAsia="宋体" w:cs="宋体"/>
          <w:spacing w:val="3"/>
          <w:sz w:val="23"/>
          <w:szCs w:val="23"/>
          <w:highlight w:val="none"/>
        </w:rPr>
        <w:t>解</w:t>
      </w:r>
      <w:r>
        <w:rPr>
          <w:rFonts w:ascii="宋体" w:hAnsi="宋体" w:eastAsia="宋体" w:cs="宋体"/>
          <w:sz w:val="23"/>
          <w:szCs w:val="23"/>
          <w:highlight w:val="none"/>
        </w:rPr>
        <w:t xml:space="preserve">决 </w:t>
      </w:r>
      <w:r>
        <w:rPr>
          <w:rFonts w:ascii="宋体" w:hAnsi="宋体" w:eastAsia="宋体" w:cs="宋体"/>
          <w:spacing w:val="4"/>
          <w:sz w:val="23"/>
          <w:szCs w:val="23"/>
          <w:highlight w:val="none"/>
        </w:rPr>
        <w:t>问题；免费人工、部件更换，提供7×24小时服务热线。3、中标人易损易耗品在本地建立配件库</w:t>
      </w:r>
      <w:r>
        <w:rPr>
          <w:rFonts w:ascii="宋体" w:hAnsi="宋体" w:eastAsia="宋体" w:cs="宋体"/>
          <w:spacing w:val="1"/>
          <w:sz w:val="23"/>
          <w:szCs w:val="23"/>
          <w:highlight w:val="none"/>
        </w:rPr>
        <w:t>，</w:t>
      </w:r>
      <w:r>
        <w:rPr>
          <w:rFonts w:ascii="宋体" w:hAnsi="宋体" w:eastAsia="宋体" w:cs="宋体"/>
          <w:sz w:val="23"/>
          <w:szCs w:val="23"/>
          <w:highlight w:val="none"/>
        </w:rPr>
        <w:t xml:space="preserve">在 </w:t>
      </w:r>
      <w:r>
        <w:rPr>
          <w:rFonts w:ascii="宋体" w:hAnsi="宋体" w:eastAsia="宋体" w:cs="宋体"/>
          <w:spacing w:val="4"/>
          <w:sz w:val="23"/>
          <w:szCs w:val="23"/>
          <w:highlight w:val="none"/>
        </w:rPr>
        <w:t>质保期内无法维修的须进行更换或替用。4、中标人在货物供货、运输、安装、调试以及拆除旧设备</w:t>
      </w:r>
      <w:r>
        <w:rPr>
          <w:rFonts w:ascii="宋体" w:hAnsi="宋体" w:eastAsia="宋体" w:cs="宋体"/>
          <w:spacing w:val="3"/>
          <w:sz w:val="23"/>
          <w:szCs w:val="23"/>
          <w:highlight w:val="none"/>
        </w:rPr>
        <w:t>等</w:t>
      </w:r>
      <w:r>
        <w:rPr>
          <w:rFonts w:ascii="宋体" w:hAnsi="宋体" w:eastAsia="宋体" w:cs="宋体"/>
          <w:sz w:val="23"/>
          <w:szCs w:val="23"/>
          <w:highlight w:val="none"/>
        </w:rPr>
        <w:t xml:space="preserve"> </w:t>
      </w:r>
      <w:r>
        <w:rPr>
          <w:rFonts w:ascii="宋体" w:hAnsi="宋体" w:eastAsia="宋体" w:cs="宋体"/>
          <w:spacing w:val="4"/>
          <w:sz w:val="23"/>
          <w:szCs w:val="23"/>
          <w:highlight w:val="none"/>
        </w:rPr>
        <w:t>过程之中所发生的任何安全事故和责任均由中标人全部承担。5、中标人在提供货物供货、运输、</w:t>
      </w:r>
      <w:r>
        <w:rPr>
          <w:rFonts w:ascii="宋体" w:hAnsi="宋体" w:eastAsia="宋体" w:cs="宋体"/>
          <w:spacing w:val="2"/>
          <w:sz w:val="23"/>
          <w:szCs w:val="23"/>
          <w:highlight w:val="none"/>
        </w:rPr>
        <w:t>安</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装、调</w:t>
      </w:r>
      <w:r>
        <w:rPr>
          <w:rFonts w:ascii="宋体" w:hAnsi="宋体" w:eastAsia="宋体" w:cs="宋体"/>
          <w:spacing w:val="3"/>
          <w:sz w:val="23"/>
          <w:szCs w:val="23"/>
          <w:highlight w:val="none"/>
        </w:rPr>
        <w:t>试等服务期间应遵守采购人管理制度及相关监督人员的管理，确保安全文明施工、规范施工。</w:t>
      </w:r>
    </w:p>
    <w:p>
      <w:pPr>
        <w:pStyle w:val="2"/>
        <w:rPr>
          <w:rFonts w:hint="eastAsia" w:ascii="宋体" w:hAnsi="宋体" w:eastAsia="宋体" w:cs="宋体"/>
          <w:spacing w:val="1"/>
          <w:sz w:val="23"/>
          <w:szCs w:val="23"/>
          <w:highlight w:val="none"/>
          <w:lang w:val="en-US" w:eastAsia="zh-CN"/>
        </w:rPr>
      </w:pPr>
    </w:p>
    <w:p>
      <w:pPr>
        <w:spacing w:line="303" w:lineRule="exact"/>
        <w:ind w:left="177"/>
        <w:outlineLvl w:val="0"/>
        <w:rPr>
          <w:rFonts w:ascii="宋体" w:hAnsi="宋体" w:eastAsia="宋体" w:cs="宋体"/>
          <w:spacing w:val="16"/>
          <w:position w:val="1"/>
          <w:sz w:val="23"/>
          <w:szCs w:val="23"/>
          <w:highlight w:val="none"/>
        </w:rPr>
      </w:pPr>
      <w:r>
        <w:rPr>
          <w:rFonts w:hint="eastAsia" w:ascii="宋体" w:hAnsi="宋体" w:eastAsia="宋体" w:cs="宋体"/>
          <w:spacing w:val="1"/>
          <w:sz w:val="23"/>
          <w:szCs w:val="23"/>
          <w:highlight w:val="none"/>
          <w:lang w:val="en-US" w:eastAsia="zh-CN"/>
        </w:rPr>
        <w:t xml:space="preserve">5.4.6 </w:t>
      </w:r>
      <w:r>
        <w:rPr>
          <w:rFonts w:ascii="宋体" w:hAnsi="宋体" w:eastAsia="宋体" w:cs="宋体"/>
          <w:spacing w:val="16"/>
          <w:position w:val="1"/>
          <w:sz w:val="23"/>
          <w:szCs w:val="23"/>
          <w:highlight w:val="none"/>
        </w:rPr>
        <w:t>违约责任与解决争议的方法</w:t>
      </w:r>
    </w:p>
    <w:p>
      <w:pPr>
        <w:spacing w:before="193" w:line="379" w:lineRule="auto"/>
        <w:ind w:left="173" w:right="366" w:firstLine="467"/>
        <w:rPr>
          <w:rFonts w:ascii="宋体" w:hAnsi="宋体" w:eastAsia="宋体" w:cs="宋体"/>
          <w:spacing w:val="2"/>
          <w:sz w:val="23"/>
          <w:szCs w:val="23"/>
          <w:highlight w:val="none"/>
        </w:rPr>
      </w:pPr>
      <w:r>
        <w:rPr>
          <w:rFonts w:ascii="宋体" w:hAnsi="宋体" w:eastAsia="宋体" w:cs="宋体"/>
          <w:spacing w:val="2"/>
          <w:sz w:val="23"/>
          <w:szCs w:val="23"/>
          <w:highlight w:val="none"/>
        </w:rPr>
        <w:t>违约责任：</w:t>
      </w:r>
      <w:r>
        <w:rPr>
          <w:rFonts w:ascii="宋体" w:hAnsi="宋体" w:eastAsia="宋体" w:cs="宋体"/>
          <w:spacing w:val="1"/>
          <w:sz w:val="23"/>
          <w:szCs w:val="23"/>
          <w:highlight w:val="none"/>
        </w:rPr>
        <w:t>1、任何一方违约，违约方向守约方支付合同总金额20%的违约金；2、如因中标人工</w:t>
      </w:r>
      <w:r>
        <w:rPr>
          <w:rFonts w:ascii="宋体" w:hAnsi="宋体" w:eastAsia="宋体" w:cs="宋体"/>
          <w:sz w:val="23"/>
          <w:szCs w:val="23"/>
          <w:highlight w:val="none"/>
        </w:rPr>
        <w:t xml:space="preserve"> </w:t>
      </w:r>
      <w:r>
        <w:rPr>
          <w:rFonts w:ascii="宋体" w:hAnsi="宋体" w:eastAsia="宋体" w:cs="宋体"/>
          <w:spacing w:val="4"/>
          <w:sz w:val="23"/>
          <w:szCs w:val="23"/>
          <w:highlight w:val="none"/>
        </w:rPr>
        <w:t>作人员在履行职务过程中的疏忽、失职、过错等故意或者过失原因给采购人造成损失或侵害，包括但</w:t>
      </w:r>
      <w:r>
        <w:rPr>
          <w:rFonts w:ascii="宋体" w:hAnsi="宋体" w:eastAsia="宋体" w:cs="宋体"/>
          <w:sz w:val="23"/>
          <w:szCs w:val="23"/>
          <w:highlight w:val="none"/>
        </w:rPr>
        <w:t xml:space="preserve"> </w:t>
      </w:r>
      <w:r>
        <w:rPr>
          <w:rFonts w:ascii="宋体" w:hAnsi="宋体" w:eastAsia="宋体" w:cs="宋体"/>
          <w:spacing w:val="4"/>
          <w:sz w:val="23"/>
          <w:szCs w:val="23"/>
          <w:highlight w:val="none"/>
        </w:rPr>
        <w:t>不限于采购人本身的财产损失、由此而导致的采购人对任何第三方的法律责任等，中标人对此均应承</w:t>
      </w:r>
      <w:r>
        <w:rPr>
          <w:rFonts w:ascii="宋体" w:hAnsi="宋体" w:eastAsia="宋体" w:cs="宋体"/>
          <w:sz w:val="23"/>
          <w:szCs w:val="23"/>
          <w:highlight w:val="none"/>
        </w:rPr>
        <w:t xml:space="preserve"> </w:t>
      </w:r>
      <w:r>
        <w:rPr>
          <w:rFonts w:ascii="宋体" w:hAnsi="宋体" w:eastAsia="宋体" w:cs="宋体"/>
          <w:spacing w:val="4"/>
          <w:sz w:val="23"/>
          <w:szCs w:val="23"/>
          <w:highlight w:val="none"/>
        </w:rPr>
        <w:t>担全部的赔偿责任。解决争议的方法：合同履行期间，若双方发生争议，由双方协商解决，协商不成</w:t>
      </w:r>
      <w:r>
        <w:rPr>
          <w:rFonts w:ascii="宋体" w:hAnsi="宋体" w:eastAsia="宋体" w:cs="宋体"/>
          <w:spacing w:val="3"/>
          <w:sz w:val="23"/>
          <w:szCs w:val="23"/>
          <w:highlight w:val="none"/>
        </w:rPr>
        <w:t>的</w:t>
      </w:r>
      <w:r>
        <w:rPr>
          <w:rFonts w:ascii="宋体" w:hAnsi="宋体" w:eastAsia="宋体" w:cs="宋体"/>
          <w:spacing w:val="2"/>
          <w:sz w:val="23"/>
          <w:szCs w:val="23"/>
          <w:highlight w:val="none"/>
        </w:rPr>
        <w:t>，由当事人向合同签订所在地人民法院起诉。</w:t>
      </w:r>
    </w:p>
    <w:p>
      <w:pPr>
        <w:pStyle w:val="2"/>
        <w:rPr>
          <w:rFonts w:hint="eastAsia" w:eastAsia="宋体"/>
          <w:lang w:val="en-US" w:eastAsia="zh-CN"/>
        </w:rPr>
      </w:pPr>
      <w:r>
        <w:rPr>
          <w:rFonts w:hint="eastAsia" w:ascii="宋体" w:hAnsi="宋体" w:eastAsia="宋体" w:cs="宋体"/>
          <w:spacing w:val="2"/>
          <w:sz w:val="23"/>
          <w:szCs w:val="23"/>
          <w:highlight w:val="none"/>
          <w:lang w:val="en-US" w:eastAsia="zh-CN"/>
        </w:rPr>
        <w:t>5.4.7 其他补充内容在签订合同中约定；</w:t>
      </w:r>
    </w:p>
    <w:p>
      <w:pPr>
        <w:pStyle w:val="2"/>
      </w:pPr>
    </w:p>
    <w:p>
      <w:pPr>
        <w:pStyle w:val="2"/>
        <w:rPr>
          <w:lang w:val="en-US"/>
        </w:rPr>
      </w:pPr>
    </w:p>
    <w:p>
      <w:pPr>
        <w:pStyle w:val="3"/>
        <w:rPr>
          <w:rFonts w:hint="eastAsia" w:eastAsia="宋体"/>
          <w:lang w:val="en-US" w:eastAsia="zh-CN"/>
        </w:rPr>
      </w:pPr>
      <w:r>
        <w:rPr>
          <w:rFonts w:hint="eastAsia" w:ascii="宋体" w:hAnsi="宋体" w:eastAsia="宋体" w:cs="宋体"/>
          <w:spacing w:val="1"/>
          <w:sz w:val="23"/>
          <w:szCs w:val="23"/>
          <w:highlight w:val="none"/>
          <w:lang w:val="en-US" w:eastAsia="zh-CN"/>
        </w:rPr>
        <w:t xml:space="preserve"> </w:t>
      </w:r>
    </w:p>
    <w:p>
      <w:pPr>
        <w:pStyle w:val="2"/>
        <w:rPr>
          <w:rFonts w:hint="eastAsia"/>
          <w:lang w:val="en-US" w:eastAsia="zh-CN"/>
        </w:rPr>
      </w:pPr>
    </w:p>
    <w:p>
      <w:pPr>
        <w:spacing w:before="85" w:line="341" w:lineRule="exact"/>
        <w:ind w:left="178"/>
        <w:outlineLvl w:val="0"/>
        <w:rPr>
          <w:rFonts w:ascii="宋体" w:hAnsi="宋体" w:eastAsia="宋体" w:cs="宋体"/>
          <w:spacing w:val="13"/>
          <w:position w:val="1"/>
          <w:sz w:val="26"/>
          <w:szCs w:val="26"/>
          <w:highlight w:val="none"/>
        </w:rPr>
      </w:pPr>
    </w:p>
    <w:p>
      <w:pPr>
        <w:pStyle w:val="2"/>
      </w:pPr>
    </w:p>
    <w:p>
      <w:pPr>
        <w:spacing w:line="360" w:lineRule="auto"/>
        <w:rPr>
          <w:rFonts w:hint="eastAsia" w:ascii="宋体" w:hAnsi="宋体"/>
          <w:sz w:val="24"/>
        </w:rPr>
      </w:pPr>
    </w:p>
    <w:p>
      <w:pPr>
        <w:pStyle w:val="9"/>
        <w:numPr>
          <w:ilvl w:val="0"/>
          <w:numId w:val="0"/>
        </w:numPr>
        <w:ind w:leftChars="0"/>
        <w:jc w:val="center"/>
        <w:rPr>
          <w:rFonts w:hint="eastAsia" w:ascii="Times New Roman" w:hAnsi="Times New Roman" w:eastAsia="宋体" w:cs="Times New Roman"/>
          <w:b/>
          <w:lang w:eastAsia="zh-CN"/>
        </w:rPr>
      </w:pPr>
    </w:p>
    <w:p>
      <w:pPr>
        <w:pStyle w:val="9"/>
        <w:numPr>
          <w:ilvl w:val="0"/>
          <w:numId w:val="0"/>
        </w:numPr>
        <w:ind w:leftChars="0" w:firstLine="723" w:firstLineChars="200"/>
        <w:jc w:val="both"/>
        <w:rPr>
          <w:rFonts w:hint="eastAsia" w:ascii="Times New Roman" w:hAnsi="Times New Roman" w:eastAsia="宋体" w:cs="Times New Roman"/>
          <w:b/>
          <w:lang w:eastAsia="zh-CN"/>
        </w:rPr>
        <w:sectPr>
          <w:footerReference r:id="rId3" w:type="default"/>
          <w:pgSz w:w="11906" w:h="16838"/>
          <w:pgMar w:top="1440" w:right="1689" w:bottom="1440" w:left="1689" w:header="851" w:footer="992" w:gutter="0"/>
          <w:cols w:space="720" w:num="1"/>
          <w:docGrid w:type="lines" w:linePitch="312" w:charSpace="0"/>
        </w:sectPr>
      </w:pPr>
    </w:p>
    <w:p>
      <w:pPr>
        <w:spacing w:before="185" w:line="220" w:lineRule="auto"/>
        <w:ind w:left="641"/>
        <w:rPr>
          <w:rFonts w:ascii="宋体" w:hAnsi="宋体" w:eastAsia="宋体" w:cs="宋体"/>
          <w:spacing w:val="1"/>
          <w:sz w:val="23"/>
          <w:szCs w:val="23"/>
          <w:highlight w:val="none"/>
          <w14:textOutline w14:w="3175" w14:cap="flat" w14:cmpd="sng">
            <w14:solidFill>
              <w14:srgbClr w14:val="000000"/>
            </w14:solidFill>
            <w14:prstDash w14:val="solid"/>
            <w14:miter w14:val="0"/>
          </w14:textOutline>
        </w:rPr>
      </w:pPr>
    </w:p>
    <w:sectPr>
      <w:footerReference r:id="rId4" w:type="default"/>
      <w:pgSz w:w="11900" w:h="16839"/>
      <w:pgMar w:top="297" w:right="529" w:bottom="499" w:left="533" w:header="0" w:footer="2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jc w:val="right"/>
      <w:rPr>
        <w:rFonts w:ascii="Arial" w:hAnsi="Arial" w:eastAsia="Arial" w:cs="Arial"/>
        <w:sz w:val="16"/>
        <w:szCs w:val="16"/>
      </w:rPr>
    </w:pPr>
    <w:r>
      <w:rPr>
        <w:rFonts w:ascii="Arial" w:hAnsi="Arial" w:eastAsia="Arial" w:cs="Arial"/>
        <w:spacing w:val="-1"/>
        <w:position w:val="1"/>
        <w:sz w:val="16"/>
        <w:szCs w:val="16"/>
      </w:rPr>
      <w:t>20/34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jc w:val="right"/>
      <w:rPr>
        <w:rFonts w:ascii="Arial" w:hAnsi="Arial" w:eastAsia="Arial" w:cs="Arial"/>
        <w:sz w:val="16"/>
        <w:szCs w:val="16"/>
      </w:rPr>
    </w:pPr>
    <w:r>
      <w:rPr>
        <w:rFonts w:ascii="Arial" w:hAnsi="Arial" w:eastAsia="Arial" w:cs="Arial"/>
        <w:spacing w:val="-1"/>
        <w:position w:val="1"/>
        <w:sz w:val="16"/>
        <w:szCs w:val="16"/>
      </w:rPr>
      <w:t>22/34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liNWFkYThhMTUwOTkxYjI0NTI4NTQ0YWY4NzNmOWEifQ=="/>
  </w:docVars>
  <w:rsids>
    <w:rsidRoot w:val="00000000"/>
    <w:rsid w:val="025C201D"/>
    <w:rsid w:val="08E51639"/>
    <w:rsid w:val="097465F0"/>
    <w:rsid w:val="132C1276"/>
    <w:rsid w:val="1DED20A5"/>
    <w:rsid w:val="227F1417"/>
    <w:rsid w:val="25B74631"/>
    <w:rsid w:val="27814485"/>
    <w:rsid w:val="2BC7727B"/>
    <w:rsid w:val="2F3E191F"/>
    <w:rsid w:val="3ABD3F38"/>
    <w:rsid w:val="410F4ECA"/>
    <w:rsid w:val="429E7026"/>
    <w:rsid w:val="4CAB4F5E"/>
    <w:rsid w:val="56274D2D"/>
    <w:rsid w:val="5A156C62"/>
    <w:rsid w:val="5E551C25"/>
    <w:rsid w:val="66CD4D5B"/>
    <w:rsid w:val="777915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after="330" w:line="578" w:lineRule="auto"/>
      <w:outlineLvl w:val="0"/>
    </w:pPr>
    <w:rPr>
      <w:b/>
      <w:kern w:val="44"/>
      <w:sz w:val="32"/>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rPr>
      <w:szCs w:val="20"/>
    </w:rPr>
  </w:style>
  <w:style w:type="paragraph" w:styleId="3">
    <w:name w:val="Body Text First Indent"/>
    <w:basedOn w:val="2"/>
    <w:qFormat/>
    <w:uiPriority w:val="0"/>
    <w:pPr>
      <w:spacing w:before="0" w:after="120"/>
      <w:ind w:left="0" w:firstLine="420" w:firstLineChars="100"/>
    </w:pPr>
    <w:rPr>
      <w:rFonts w:ascii="Times New Roman"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 w:type="paragraph" w:customStyle="1" w:styleId="9">
    <w:name w:val="样式2"/>
    <w:basedOn w:val="4"/>
    <w:next w:val="4"/>
    <w:uiPriority w:val="0"/>
    <w:pPr>
      <w:ind w:left="1530" w:hanging="1530"/>
      <w:jc w:val="center"/>
    </w:pPr>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2652</Words>
  <Characters>3005</Characters>
  <TotalTime>2</TotalTime>
  <ScaleCrop>false</ScaleCrop>
  <LinksUpToDate>false</LinksUpToDate>
  <CharactersWithSpaces>3110</CharactersWithSpaces>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2023-04-04T09:58:00Z</dcterms:created>
  <dc:creator>Administrator</dc:creator>
  <cp:lastModifiedBy>空白</cp:lastModifiedBy>
  <dcterms:modified xsi:type="dcterms:W3CDTF">2023-04-11T00:33:33Z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2023-04-04T15:09:34Z</vt:filetime>
  </property>
  <property fmtid="{D5CDD505-2E9C-101B-9397-08002B2CF9AE}" pid="4" name="KSOProductBuildVer">
    <vt:lpwstr>2052-10.8.2.6837</vt:lpwstr>
  </property>
  <property fmtid="{D5CDD505-2E9C-101B-9397-08002B2CF9AE}" pid="5" name="ICV">
    <vt:lpwstr>05CA696B00164978995BFE6F6B6C313A_13</vt:lpwstr>
  </property>
</Properties>
</file>