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采购需求</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一、项目概况</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项目编号：myzhcg2023-058</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项目名称：电脑验光仪、非接触式眼压计等医疗设备采购项目</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比选办法：最低评标价法</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采购包1：</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采购包预算金额（元）:</w:t>
      </w:r>
      <w:r>
        <w:rPr>
          <w:rFonts w:hint="eastAsia" w:ascii="宋体" w:hAnsi="宋体" w:eastAsia="宋体" w:cs="宋体"/>
          <w:sz w:val="21"/>
          <w:szCs w:val="21"/>
          <w:lang w:val="en-US" w:eastAsia="zh-CN"/>
        </w:rPr>
        <w:t>285000</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 xml:space="preserve">采购包最高限价（元）: </w:t>
      </w:r>
      <w:r>
        <w:rPr>
          <w:rFonts w:hint="eastAsia" w:ascii="宋体" w:hAnsi="宋体" w:eastAsia="宋体" w:cs="宋体"/>
          <w:sz w:val="21"/>
          <w:szCs w:val="21"/>
          <w:lang w:val="en-US" w:eastAsia="zh-CN"/>
        </w:rPr>
        <w:t>285000</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供应商报价不允许超过标的金额</w:t>
      </w:r>
      <w:r>
        <w:rPr>
          <w:rFonts w:hint="eastAsia" w:ascii="宋体" w:hAnsi="宋体" w:eastAsia="宋体" w:cs="宋体"/>
          <w:sz w:val="21"/>
          <w:szCs w:val="21"/>
          <w:lang w:eastAsia="zh-CN"/>
        </w:rPr>
        <w:t>；</w:t>
      </w:r>
      <w:r>
        <w:rPr>
          <w:rFonts w:hint="eastAsia" w:ascii="宋体" w:hAnsi="宋体" w:eastAsia="宋体" w:cs="宋体"/>
          <w:sz w:val="21"/>
          <w:szCs w:val="21"/>
        </w:rPr>
        <w:t>供应商报</w:t>
      </w:r>
      <w:bookmarkStart w:id="0" w:name="_GoBack"/>
      <w:bookmarkEnd w:id="0"/>
      <w:r>
        <w:rPr>
          <w:rFonts w:hint="eastAsia" w:ascii="宋体" w:hAnsi="宋体" w:eastAsia="宋体" w:cs="宋体"/>
          <w:sz w:val="21"/>
          <w:szCs w:val="21"/>
        </w:rPr>
        <w:t>价不允许超过标的单价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36"/>
        <w:gridCol w:w="2216"/>
        <w:gridCol w:w="636"/>
        <w:gridCol w:w="1266"/>
        <w:gridCol w:w="1791"/>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序号</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标的名称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单价（元）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标的金额 （元）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8"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电脑验光仪</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70000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70000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8"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非接触式眼压计</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130000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130000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8"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验光镜片箱</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8"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裂隙灯显微镜</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视力表</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1"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耳鼻喉诊治综合工作台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bl>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二、技术参数</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1）电脑验光仪招标技术参数要求</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1、测量模式：屈光度测量模式、角膜曲率/屈光度、角膜曲率模式</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2、屈光度：顶点距离</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0.00mm,10.00mm,12.00mm,13.5mm,15mm</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3、球镜度：-25.00~+22.00D（VD=12mm，0.12或0.25D）</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4、柱镜度：0.00~±10.00D（0.12或0.25D）</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5、轴位：1~180°（步长1°）</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6、柱镜符号：</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7、瞳距：10~85mm</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8、最小瞳孔直径￠2.0mm</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9、测试时间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0.07sec</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10、角膜曲率：</w:t>
      </w:r>
      <w:r>
        <w:rPr>
          <w:rFonts w:hint="eastAsia" w:ascii="宋体" w:hAnsi="宋体" w:eastAsia="宋体" w:cs="宋体"/>
          <w:b w:val="0"/>
          <w:bCs w:val="0"/>
          <w:sz w:val="21"/>
          <w:szCs w:val="21"/>
          <w:lang w:val="en-US" w:eastAsia="zh-CN"/>
        </w:rPr>
        <w:tab/>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曲率半径：5.0~10.2mm</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角膜屈光度：33.00~67.50D</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角膜散光：0.00~-15.00D（0.05/0.12/0.25D）</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角膜直径：2.0~14.00mm</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11、显示器：≥7英寸TFT显示器</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12、机器尺寸：450x250x450 ±100mm</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2）非接触式眼压计招标技术参数要求 </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1、测量范围：0- 60毫米汞柱（0-80百帕）；</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2、测量单位：毫米汞柱mmHg/ 百帕hPa</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3、恒定喷气压力：调节空气压力几乎恒定且喷气压力声音≤55dB</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★4、自动对焦：快速自动对焦，轻触屏幕即可进行自动测量</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5、安全保障：数字化的接近检测器</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6、眼压修正功能：具有专门的眼压和角膜补偿公式；</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7、具有中文菜单和大型彩色显示屏与易解图标</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8、打印机：内置式热敏打印机</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9、数据输出类型：RS-232C</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10、语言选择：≥10种语言，其中有中文操作菜单</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11、显示屏≥5.7英寸彩色触摸液晶LCD</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b/>
          <w:bCs/>
          <w:sz w:val="21"/>
          <w:szCs w:val="21"/>
          <w:lang w:val="en-US" w:eastAsia="zh-CN"/>
        </w:rPr>
      </w:pP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w:t>
      </w:r>
      <w:r>
        <w:rPr>
          <w:rFonts w:hint="eastAsia" w:ascii="宋体" w:hAnsi="宋体" w:eastAsia="宋体" w:cs="宋体"/>
          <w:b/>
          <w:bCs/>
          <w:i w:val="0"/>
          <w:iCs w:val="0"/>
          <w:color w:val="000000"/>
          <w:kern w:val="0"/>
          <w:sz w:val="21"/>
          <w:szCs w:val="21"/>
          <w:u w:val="none"/>
          <w:lang w:val="en-US" w:eastAsia="zh-CN" w:bidi="ar"/>
        </w:rPr>
        <w:t>验光镜片箱</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1、产品适用范围：</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用于检查人眼的屈光状态（远视、近视、散光）及斜视等眼疾用。</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2、产品性能及主要结构组成</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验光镜片箱需有正、负球镜验光镜片，正、负柱镜验光镜片，棱镜验光镜片，辅助验光镜片（马氏杆片、裂隙片、针孔片、黑片、磨砂片、十字片、平光片、滤光片、交叉圆柱镜）可供科室选择。</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3、形式：产品以非灭菌形式提供。</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4、包装要求：箱内采用木质（或树脂）托盘吸塑封装，中包装采用皮箱（或铝箱）外加瓦楞纸箱内附产品合格证和产品使用说明书。</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镜架参数</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1、瞳距规格2个毫米一个间距，</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2、分别是 58.60.62.64.66 五副试镜架。</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4）眼科裂隙灯招标技术参数要求</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1、固视标：红色发光二极管</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2、★滤色片种类：无色片、隔热片、减光片、无赤片、钴蓝片共五种</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3、★显微镜类型：上光源平行夹角式（伽利略型）</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4、改变倍率形式：转鼓式</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5、改变倍率：5档变倍</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6、目镜倍率：12.5X</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7、总倍率：6X  10X  16X  25.6X  40X，共五种</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8、屈光度调节：+5D ~--5D</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9、裂隙高度（mm）：1 ～ 14连续可调</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10、裂隙宽度（mm）：0 ～ 14连续可调</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11、光栏直径：φ0.2（mm）--φ14（mm）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12、裂隙角度：水平旋转0 °~180°</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13、照明倾角：5°、10°、15°、20°</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14、★光学分辨率：≧1800·N线对/mm</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val="0"/>
          <w:bCs w:val="0"/>
          <w:sz w:val="21"/>
          <w:szCs w:val="21"/>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视力表</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1、功能：供医疗单位检查眼睛视力时用。</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2、正常工作条件</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a)环境温度：包含5℃～40℃区间；</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b)相对湿度：≤80%；</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c)大气压力：包含80kPa～106kPa区间；</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d)使用电源：交流 220V。</w:t>
      </w:r>
    </w:p>
    <w:p>
      <w:pPr>
        <w:pStyle w:val="3"/>
        <w:keepNext w:val="0"/>
        <w:keepLines w:val="0"/>
        <w:pageBreakBefore w:val="0"/>
        <w:widowControl w:val="0"/>
        <w:kinsoku/>
        <w:wordWrap/>
        <w:overflowPunct/>
        <w:topLinePunct w:val="0"/>
        <w:autoSpaceDE/>
        <w:autoSpaceDN/>
        <w:bidi w:val="0"/>
        <w:snapToGrid/>
        <w:spacing w:after="0" w:afterLines="0"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3、视力表的印制符合GB11533的要求。</w:t>
      </w:r>
    </w:p>
    <w:p>
      <w:pPr>
        <w:pStyle w:val="3"/>
        <w:keepNext w:val="0"/>
        <w:keepLines w:val="0"/>
        <w:pageBreakBefore w:val="0"/>
        <w:widowControl w:val="0"/>
        <w:numPr>
          <w:ilvl w:val="0"/>
          <w:numId w:val="0"/>
        </w:numPr>
        <w:kinsoku/>
        <w:wordWrap/>
        <w:overflowPunct/>
        <w:topLinePunct w:val="0"/>
        <w:autoSpaceDE/>
        <w:autoSpaceDN/>
        <w:bidi w:val="0"/>
        <w:snapToGrid/>
        <w:spacing w:after="0" w:afterLines="0" w:afterAutospacing="0" w:line="240" w:lineRule="auto"/>
        <w:ind w:firstLine="0" w:firstLineChars="0"/>
        <w:jc w:val="left"/>
        <w:rPr>
          <w:rFonts w:hint="eastAsia" w:ascii="宋体" w:hAnsi="宋体" w:eastAsia="宋体" w:cs="宋体"/>
          <w:sz w:val="21"/>
          <w:szCs w:val="21"/>
          <w:lang w:val="en-US" w:eastAsia="zh-CN"/>
        </w:rPr>
      </w:pP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6)耳鼻喉科综合诊疗台招标技术参数要求</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★1、主操作台　　1套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台面尺寸：1560㎜（长）×600㎜（宽）×780㎜（高）±100mm；环保型水晶大理石台面，台面经过钢化后光亮如镜、手感润滑、耐磨擦、耐腐蚀、不渗透、不粘油、高硬度。提高了台面的强度，增强耐热性和抗冲击性。</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2、无油超静音正压泵  1台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功率：100W  独立正压泵，性能稳定，正压泵周围有封闭式噪音隔离装置能极大减低压力泵噪音及振动。</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3、无油超静音负压泵  1台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功率：250W  独立负压泵，性能稳定，负压泵周围有封闭式噪音隔离装置能极大减低压力泵噪音及振动。</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★4、静音仪　　1套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内置式静音仪。</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5、喷枪  3把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喷雾量20ml/min 正压0.1Mpa 可调，无滴水现象。</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6、吸枪  1把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吸枪负压600mmHg，有吸力调节指孔，吸力可调，有延时断开功能，阻塞机率极低。安全环保，易清洁。</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7、吹枪  1把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吹枪压力0.01~0.15Mpa</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8、预热除雾装置   1套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450W自动、手动双重功能，时间1-99秒之间可调节。</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9、万向冷光照明灯  1套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24V 50W聚光、无辐射，可调节亮度。采用三关节方向转动悬臂，全方位任意伸缩，准确定位。</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10、电气自动控制系统  1套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控制整机电源及治疗台各项功能，强电转弱电，有自动保护功能。</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11、主副吸引瓶   2只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2500ml的1个、1000mL的1个，。</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12、机械臂及立柱 1套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机械臂可180°旋转，上下移动范围300㎜用于调整照明灯的位置，立柱可供一些选配功能支架的安装。</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13、吸引头   1套  </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Ø2、Ø2.5、Ø3、Ø3.5与吸枪配合使用</w:t>
      </w:r>
    </w:p>
    <w:p>
      <w:pPr>
        <w:pStyle w:val="4"/>
        <w:keepNext w:val="0"/>
        <w:keepLines w:val="0"/>
        <w:pageBreakBefore w:val="0"/>
        <w:widowControl w:val="0"/>
        <w:kinsoku/>
        <w:wordWrap/>
        <w:overflowPunct/>
        <w:topLinePunct w:val="0"/>
        <w:autoSpaceDE/>
        <w:autoSpaceDN/>
        <w:bidi w:val="0"/>
        <w:snapToGrid/>
        <w:spacing w:line="240" w:lineRule="auto"/>
        <w:ind w:firstLine="0" w:firstLineChars="0"/>
        <w:rPr>
          <w:rFonts w:hint="eastAsia"/>
          <w:lang w:val="en-US" w:eastAsia="zh-CN"/>
        </w:rPr>
      </w:pPr>
      <w:r>
        <w:rPr>
          <w:rFonts w:hint="eastAsia" w:ascii="宋体" w:hAnsi="宋体" w:eastAsia="宋体" w:cs="宋体"/>
          <w:sz w:val="21"/>
          <w:szCs w:val="21"/>
          <w:lang w:val="en-US" w:eastAsia="zh-CN"/>
        </w:rPr>
        <w:t>14、键盘托盘　1只</w:t>
      </w:r>
    </w:p>
    <w:p>
      <w:pPr>
        <w:pStyle w:val="4"/>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0"/>
        <w:textAlignment w:val="auto"/>
        <w:rPr>
          <w:rFonts w:hint="eastAsia" w:ascii="宋体" w:hAnsi="宋体" w:eastAsia="宋体" w:cs="宋体"/>
          <w:b w:val="0"/>
          <w:bCs w:val="0"/>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投标人须满足或优于以上技术要求。投标人需提供产品说明书及其他技术支撑材料（如产品功能截图、产品检测报告或向社会公开的产品彩页等）；“★”技术条款对应的技术支撑材料请标明位置。</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三、商务要求：</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交货日期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自合同签订之日起30日</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支付约定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按采购合同约定将设备送至使用科室，同时送达票据资料（票货同行）并需要安装调试的设备由投标人按采购合同清单明细完成设备安装后交使用科室、资产管理职能科室（医学工程科）进行安装验收，并分别签字确认。完成履约验收并合格后，凭票据资料采购合同资料和安装验收单到库房会计处进行入库，入库后进行付款流程，达到付款条件，次月支付90%货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2、从履约验收起一年后，投标人再次持所有资料提起尾款，财务科固定资产会计根据资料进行尾款付款签批流程进行支付，达到付款条件，支付合同总金额的10.00%。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3、甲方支付价款之前，乙方须向甲方出具合法有效完整的完税发票及验收凭证资料作为支付结算的必要条件，乙方未提供相应完税发票的，付款期限顺延，不视为违约；</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质保期限：不少于2年</w:t>
      </w:r>
      <w:r>
        <w:rPr>
          <w:rFonts w:hint="eastAsia" w:ascii="宋体" w:hAnsi="宋体" w:eastAsia="宋体" w:cs="宋体"/>
          <w:sz w:val="21"/>
          <w:szCs w:val="21"/>
          <w:lang w:val="en-US" w:eastAsia="zh-CN"/>
        </w:rPr>
        <w:t>。保修期应以双方的验收合格之日（即双方签署履约验收报告单之日）起计算，保修期内更换零配件的费用由中标人承担。如达不到此要求，即相应延长保修期。</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验收标准和方法</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履约验收的主体：眉山市人民医院</w:t>
      </w:r>
      <w:r>
        <w:rPr>
          <w:rFonts w:hint="eastAsia" w:ascii="宋体" w:hAnsi="宋体" w:eastAsia="宋体" w:cs="宋体"/>
          <w:sz w:val="21"/>
          <w:szCs w:val="21"/>
          <w:lang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验收组织方式：自行验收</w:t>
      </w:r>
      <w:r>
        <w:rPr>
          <w:rFonts w:hint="eastAsia" w:ascii="宋体" w:hAnsi="宋体" w:eastAsia="宋体" w:cs="宋体"/>
          <w:sz w:val="21"/>
          <w:szCs w:val="21"/>
          <w:lang w:eastAsia="zh-CN"/>
        </w:rPr>
        <w:t>；</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履约验收程序：一次性验收。</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投标人在完成设备交货安装调试后交付给采购人试用2个月。在试用期届满前15日内应当向采购人提出履约验收申请，采购人在接到中标人的验收申请后应当在30日内组织履约验收，履约经验收合格后方视为投标人履行供货及安装合同义务符合合同约定。采购人逾期未组织履约验收或者在试用期满后未经履约验收合格继续使用的，视为投标人履行交货、安装合同义务符合合同约定。</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②履约验收合格，双方在履约验收报告单上签字确认。</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履约验收标准：按国家相关法律、行业标准验收。</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履约验收其他事项：</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未尽事宜将按照《财政部关于进一步加强政府采购需求和履约验收管理的指导意见》(财库(2016) 205号)、《政府采购需求管理办法》(财库(2021) 22号)的要求及国家行业主管部门规定的标准、方法和内容进行验收。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0" w:firstLineChars="0"/>
        <w:jc w:val="left"/>
        <w:textAlignment w:val="auto"/>
        <w:outlineLvl w:val="9"/>
        <w:rPr>
          <w:rFonts w:hint="default" w:ascii="仿宋_GB2312" w:hAnsi="仿宋_GB2312" w:eastAsia="仿宋_GB2312" w:cs="仿宋_GB2312"/>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b/>
          <w:bCs/>
          <w:spacing w:val="10"/>
          <w:kern w:val="2"/>
          <w:sz w:val="21"/>
          <w:szCs w:val="21"/>
          <w:lang w:val="en-US" w:eastAsia="zh-CN" w:bidi="ar-SA"/>
        </w:rPr>
        <w:t>采购需求以报名后获取的采购文件为准</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E863CE"/>
    <w:multiLevelType w:val="singleLevel"/>
    <w:tmpl w:val="D5E863CE"/>
    <w:lvl w:ilvl="0" w:tentative="0">
      <w:start w:val="5"/>
      <w:numFmt w:val="decimal"/>
      <w:lvlText w:val="%1)"/>
      <w:lvlJc w:val="left"/>
      <w:pPr>
        <w:tabs>
          <w:tab w:val="left" w:pos="312"/>
        </w:tabs>
      </w:pPr>
    </w:lvl>
  </w:abstractNum>
  <w:abstractNum w:abstractNumId="1">
    <w:nsid w:val="08390501"/>
    <w:multiLevelType w:val="singleLevel"/>
    <w:tmpl w:val="083905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NjVhOGFhMjZlNDE0NzQ3NWE4N2FmYjNlYmJiZDUifQ=="/>
  </w:docVars>
  <w:rsids>
    <w:rsidRoot w:val="00000000"/>
    <w:rsid w:val="004C7331"/>
    <w:rsid w:val="046D53F8"/>
    <w:rsid w:val="0C6211BE"/>
    <w:rsid w:val="0CA27F6D"/>
    <w:rsid w:val="109F3233"/>
    <w:rsid w:val="133C59D4"/>
    <w:rsid w:val="15333509"/>
    <w:rsid w:val="1EC97204"/>
    <w:rsid w:val="2067251D"/>
    <w:rsid w:val="227417D4"/>
    <w:rsid w:val="2B571EF5"/>
    <w:rsid w:val="2E8B726C"/>
    <w:rsid w:val="2F46740A"/>
    <w:rsid w:val="388C5B8C"/>
    <w:rsid w:val="391A37D2"/>
    <w:rsid w:val="41774336"/>
    <w:rsid w:val="41EA4926"/>
    <w:rsid w:val="42611561"/>
    <w:rsid w:val="4427351F"/>
    <w:rsid w:val="4454186C"/>
    <w:rsid w:val="46FC54DD"/>
    <w:rsid w:val="48CC5807"/>
    <w:rsid w:val="4A85695F"/>
    <w:rsid w:val="4C54665B"/>
    <w:rsid w:val="4D271BFF"/>
    <w:rsid w:val="4F0F2043"/>
    <w:rsid w:val="5D9634A9"/>
    <w:rsid w:val="6C7227EB"/>
    <w:rsid w:val="70776B4D"/>
    <w:rsid w:val="70A24B63"/>
    <w:rsid w:val="724D4AF9"/>
    <w:rsid w:val="7E3C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left"/>
    </w:pPr>
    <w:rPr>
      <w:rFonts w:ascii="Times New Roman" w:hAnsi="Times New Roman" w:eastAsia="仿宋_GB2312" w:cstheme="minorBidi"/>
      <w:kern w:val="2"/>
      <w:sz w:val="24"/>
      <w:szCs w:val="24"/>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rPr>
  </w:style>
  <w:style w:type="paragraph" w:styleId="6">
    <w:name w:val="heading 2"/>
    <w:basedOn w:val="1"/>
    <w:next w:val="1"/>
    <w:semiHidden/>
    <w:unhideWhenUsed/>
    <w:qFormat/>
    <w:uiPriority w:val="0"/>
    <w:pPr>
      <w:keepNext/>
      <w:keepLines/>
      <w:spacing w:before="260" w:after="260" w:line="500" w:lineRule="exact"/>
      <w:jc w:val="center"/>
      <w:outlineLvl w:val="1"/>
    </w:pPr>
    <w:rPr>
      <w:rFonts w:ascii="Arial" w:hAnsi="Arial" w:eastAsia="黑体" w:cs="Times New Roman"/>
      <w:sz w:val="36"/>
      <w:szCs w:val="20"/>
    </w:rPr>
  </w:style>
  <w:style w:type="paragraph" w:styleId="7">
    <w:name w:val="heading 3"/>
    <w:basedOn w:val="1"/>
    <w:next w:val="1"/>
    <w:semiHidden/>
    <w:unhideWhenUsed/>
    <w:qFormat/>
    <w:uiPriority w:val="0"/>
    <w:pPr>
      <w:keepNext/>
      <w:keepLines/>
      <w:spacing w:beforeLines="0" w:beforeAutospacing="0" w:afterLines="0" w:afterAutospacing="0" w:line="560" w:lineRule="exact"/>
      <w:outlineLvl w:val="2"/>
    </w:pPr>
    <w:rPr>
      <w:rFonts w:ascii="Times New Roman" w:hAnsi="Times New Roman" w:eastAsia="楷体_GB2312"/>
      <w:b/>
      <w:sz w:val="32"/>
    </w:rPr>
  </w:style>
  <w:style w:type="paragraph" w:styleId="8">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Times New Roman" w:hAnsi="Times New Roman" w:eastAsia="黑体"/>
      <w:b/>
      <w:sz w:val="28"/>
    </w:rPr>
  </w:style>
  <w:style w:type="character" w:default="1" w:styleId="11">
    <w:name w:val="Default Paragraph Font"/>
    <w:semiHidden/>
    <w:qFormat/>
    <w:uiPriority w:val="0"/>
    <w:rPr>
      <w:rFonts w:ascii="Calibri" w:hAnsi="Calibri" w:eastAsia="宋体"/>
      <w:sz w:val="18"/>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next w:val="4"/>
    <w:unhideWhenUsed/>
    <w:qFormat/>
    <w:uiPriority w:val="99"/>
    <w:pPr>
      <w:ind w:firstLine="420" w:firstLineChars="100"/>
    </w:pPr>
  </w:style>
  <w:style w:type="paragraph" w:customStyle="1" w:styleId="4">
    <w:name w:val="样式 正文首行缩进 + 首行缩进:  2 字符1 Char Char"/>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customStyle="1" w:styleId="12">
    <w:name w:val="正文4号字体"/>
    <w:basedOn w:val="1"/>
    <w:qFormat/>
    <w:uiPriority w:val="0"/>
    <w:pPr>
      <w:keepNext/>
      <w:keepLines/>
      <w:ind w:firstLine="600" w:firstLineChars="200"/>
    </w:pPr>
    <w:rPr>
      <w:sz w:val="28"/>
    </w:rPr>
  </w:style>
  <w:style w:type="paragraph" w:customStyle="1" w:styleId="13">
    <w:name w:val="null3"/>
    <w:hidden/>
    <w:qFormat/>
    <w:uiPriority w:val="0"/>
    <w:rPr>
      <w:rFonts w:hint="eastAsia" w:asciiTheme="minorHAnsi" w:hAnsiTheme="minorHAnsi" w:eastAsiaTheme="minorEastAsia" w:cstheme="minorBidi"/>
      <w:lang w:val="en-US" w:eastAsia="zh-Hans"/>
    </w:rPr>
  </w:style>
  <w:style w:type="character" w:customStyle="1" w:styleId="14">
    <w:name w:val="font1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2022-11-21T05:58:00Z</dcterms:created>
  <dc:creator>Administrator</dc:creator>
  <cp:lastModifiedBy>A.勾勾勾</cp:lastModifiedBy>
  <dcterms:modified xsi:type="dcterms:W3CDTF">2023-12-13T08:51:42Z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FE1A9DCC5B6943748E5471A9BC4BB7E9</vt:lpwstr>
  </property>
</Properties>
</file>